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39B68" w14:textId="77777777" w:rsidR="00F4133E" w:rsidRPr="003101BD" w:rsidRDefault="00F4133E" w:rsidP="00F4133E">
      <w:pPr>
        <w:spacing w:after="0"/>
        <w:rPr>
          <w:b/>
          <w:bCs/>
          <w:sz w:val="48"/>
          <w:szCs w:val="48"/>
          <w:lang w:val="fr-FR"/>
        </w:rPr>
      </w:pPr>
      <w:r w:rsidRPr="003101BD">
        <w:rPr>
          <w:b/>
          <w:bCs/>
          <w:sz w:val="48"/>
          <w:szCs w:val="48"/>
          <w:lang w:val="fr-FR"/>
        </w:rPr>
        <w:t>DATA ACCESS AGREEMENT</w:t>
      </w:r>
      <w:r w:rsidR="002F5335" w:rsidRPr="003101BD">
        <w:rPr>
          <w:b/>
          <w:bCs/>
          <w:sz w:val="48"/>
          <w:szCs w:val="48"/>
          <w:lang w:val="fr-FR"/>
        </w:rPr>
        <w:t xml:space="preserve"> </w:t>
      </w:r>
      <w:r w:rsidR="003101BD" w:rsidRPr="003101BD">
        <w:rPr>
          <w:b/>
          <w:bCs/>
          <w:sz w:val="48"/>
          <w:szCs w:val="48"/>
          <w:lang w:val="fr-FR"/>
        </w:rPr>
        <w:t xml:space="preserve"> / ACCORD D'ACCÈS AUX DONNÉES</w:t>
      </w:r>
    </w:p>
    <w:tbl>
      <w:tblPr>
        <w:tblStyle w:val="Grilledutableau"/>
        <w:tblW w:w="1516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7584"/>
      </w:tblGrid>
      <w:tr w:rsidR="00A668DF" w:rsidRPr="00A30156" w14:paraId="4884E217" w14:textId="77777777" w:rsidTr="003101BD">
        <w:tc>
          <w:tcPr>
            <w:tcW w:w="7584" w:type="dxa"/>
          </w:tcPr>
          <w:p w14:paraId="640D8B5E" w14:textId="77777777" w:rsidR="00FF5E3C" w:rsidRPr="00FF5E3C" w:rsidRDefault="00FF5E3C" w:rsidP="003101BD">
            <w:pPr>
              <w:autoSpaceDE w:val="0"/>
              <w:autoSpaceDN w:val="0"/>
              <w:adjustRightInd w:val="0"/>
              <w:spacing w:before="120" w:after="120" w:line="240" w:lineRule="auto"/>
              <w:jc w:val="both"/>
              <w:rPr>
                <w:rFonts w:cs="Arial-BoldMT"/>
                <w:b/>
                <w:bCs/>
              </w:rPr>
            </w:pPr>
            <w:r w:rsidRPr="00EA6222">
              <w:rPr>
                <w:rFonts w:cs="Arial-BoldMT"/>
                <w:b/>
                <w:bCs/>
                <w:color w:val="000000"/>
              </w:rPr>
              <w:t>Th</w:t>
            </w:r>
            <w:r>
              <w:rPr>
                <w:rFonts w:cs="Arial-BoldMT"/>
                <w:b/>
                <w:bCs/>
                <w:color w:val="000000"/>
              </w:rPr>
              <w:t>ese terms and conditions</w:t>
            </w:r>
            <w:r w:rsidRPr="00EA6222">
              <w:rPr>
                <w:rFonts w:cs="Arial-BoldMT"/>
                <w:b/>
                <w:bCs/>
                <w:color w:val="000000"/>
              </w:rPr>
              <w:t xml:space="preserve"> govern access to the </w:t>
            </w:r>
            <w:r>
              <w:rPr>
                <w:rFonts w:cs="Arial-BoldMT"/>
                <w:b/>
                <w:bCs/>
                <w:color w:val="000000"/>
              </w:rPr>
              <w:t>managed</w:t>
            </w:r>
            <w:r w:rsidRPr="00EA6222">
              <w:rPr>
                <w:rFonts w:cs="Arial-BoldMT"/>
                <w:b/>
                <w:bCs/>
                <w:color w:val="000000"/>
              </w:rPr>
              <w:t xml:space="preserve"> access datasets</w:t>
            </w:r>
            <w:r>
              <w:rPr>
                <w:rFonts w:cs="Arial-BoldMT"/>
                <w:b/>
                <w:bCs/>
                <w:color w:val="000000"/>
              </w:rPr>
              <w:t xml:space="preserve"> (details of which are set out in Appendix I) to which the User </w:t>
            </w:r>
            <w:r w:rsidRPr="00FF5E3C">
              <w:rPr>
                <w:rFonts w:cs="Arial-BoldMT"/>
                <w:b/>
                <w:bCs/>
              </w:rPr>
              <w:t xml:space="preserve">Institution has requested access. The User Institution agrees to be bound by these terms and conditions. </w:t>
            </w:r>
          </w:p>
          <w:p w14:paraId="76A883E4" w14:textId="77777777" w:rsidR="00FF5E3C" w:rsidRDefault="00FF5E3C" w:rsidP="003101BD">
            <w:pPr>
              <w:spacing w:before="120" w:after="120" w:line="240" w:lineRule="auto"/>
              <w:rPr>
                <w:b/>
                <w:bCs/>
              </w:rPr>
            </w:pPr>
          </w:p>
        </w:tc>
        <w:tc>
          <w:tcPr>
            <w:tcW w:w="7584" w:type="dxa"/>
          </w:tcPr>
          <w:p w14:paraId="39D8AD80" w14:textId="77777777" w:rsidR="00FF5E3C" w:rsidRPr="003101BD" w:rsidRDefault="00A668DF" w:rsidP="003101BD">
            <w:pPr>
              <w:spacing w:before="120" w:after="120" w:line="240" w:lineRule="auto"/>
              <w:rPr>
                <w:b/>
                <w:bCs/>
                <w:lang w:val="fr-FR"/>
              </w:rPr>
            </w:pPr>
            <w:r w:rsidRPr="003101BD">
              <w:rPr>
                <w:b/>
                <w:bCs/>
                <w:lang w:val="fr-FR"/>
              </w:rPr>
              <w:t>Les présentes modalités et conditions régissent l'accès aux ensembles de données d'accès géré (dont les détails figurent à l'annexe I) auxquels l'établissement utilisateur a demandé l'accès. L'établissement utilisateur accepte d'être lié par ces modalités et conditions.</w:t>
            </w:r>
          </w:p>
        </w:tc>
      </w:tr>
      <w:tr w:rsidR="00A668DF" w:rsidRPr="00A30156" w14:paraId="0B9857F0" w14:textId="77777777" w:rsidTr="003101BD">
        <w:tc>
          <w:tcPr>
            <w:tcW w:w="7584" w:type="dxa"/>
          </w:tcPr>
          <w:p w14:paraId="2CE256FC" w14:textId="77777777" w:rsidR="00FF5E3C" w:rsidRPr="00FF5E3C" w:rsidRDefault="00FF5E3C" w:rsidP="003101BD">
            <w:pPr>
              <w:spacing w:before="120" w:after="120" w:line="240" w:lineRule="auto"/>
              <w:rPr>
                <w:b/>
                <w:bCs/>
              </w:rPr>
            </w:pPr>
            <w:r w:rsidRPr="00FF5E3C">
              <w:rPr>
                <w:b/>
                <w:bCs/>
              </w:rPr>
              <w:t>Definitions</w:t>
            </w:r>
          </w:p>
          <w:p w14:paraId="022FD818" w14:textId="77777777" w:rsidR="00FF5E3C" w:rsidRPr="003101BD" w:rsidRDefault="00FF5E3C" w:rsidP="003101BD">
            <w:pPr>
              <w:spacing w:before="120" w:after="120" w:line="240" w:lineRule="auto"/>
            </w:pPr>
            <w:proofErr w:type="spellStart"/>
            <w:r w:rsidRPr="00FF5E3C">
              <w:rPr>
                <w:b/>
                <w:bCs/>
              </w:rPr>
              <w:t>Authorised</w:t>
            </w:r>
            <w:proofErr w:type="spellEnd"/>
            <w:r w:rsidRPr="00FF5E3C">
              <w:rPr>
                <w:b/>
                <w:bCs/>
              </w:rPr>
              <w:t xml:space="preserve"> Personnel: </w:t>
            </w:r>
            <w:r w:rsidRPr="003101BD">
              <w:t xml:space="preserve">The individuals at the User Institution to whom </w:t>
            </w:r>
            <w:proofErr w:type="spellStart"/>
            <w:r w:rsidRPr="003101BD">
              <w:t>Université</w:t>
            </w:r>
            <w:proofErr w:type="spellEnd"/>
            <w:r w:rsidRPr="003101BD">
              <w:t xml:space="preserve"> Côte d’Azur grants access to the Data. This includes the User, the individuals listed in Appendix II and any other individuals for whom the User Institution subsequently requests access to the Data. Details of the initial </w:t>
            </w:r>
            <w:proofErr w:type="spellStart"/>
            <w:r w:rsidRPr="003101BD">
              <w:t>Authorised</w:t>
            </w:r>
            <w:proofErr w:type="spellEnd"/>
            <w:r w:rsidRPr="003101BD">
              <w:t xml:space="preserve"> Personnel are set out in Appendix II.</w:t>
            </w:r>
          </w:p>
          <w:p w14:paraId="0081BC55" w14:textId="77777777" w:rsidR="00FF5E3C" w:rsidRPr="003101BD" w:rsidRDefault="00FF5E3C" w:rsidP="003101BD">
            <w:pPr>
              <w:spacing w:before="120" w:after="120" w:line="240" w:lineRule="auto"/>
            </w:pPr>
            <w:r w:rsidRPr="00FF5E3C">
              <w:rPr>
                <w:b/>
                <w:bCs/>
              </w:rPr>
              <w:t xml:space="preserve">Data: </w:t>
            </w:r>
            <w:r w:rsidRPr="003101BD">
              <w:t xml:space="preserve">The managed access datasets to which the User Institution has requested access. </w:t>
            </w:r>
          </w:p>
          <w:p w14:paraId="0C22B16C" w14:textId="77777777" w:rsidR="00FF5E3C" w:rsidRPr="003101BD" w:rsidRDefault="00FF5E3C" w:rsidP="003101BD">
            <w:pPr>
              <w:spacing w:before="120" w:after="120" w:line="240" w:lineRule="auto"/>
            </w:pPr>
            <w:r w:rsidRPr="00FF5E3C">
              <w:rPr>
                <w:b/>
                <w:bCs/>
              </w:rPr>
              <w:t xml:space="preserve">Data Producers: </w:t>
            </w:r>
            <w:proofErr w:type="spellStart"/>
            <w:r w:rsidRPr="003101BD">
              <w:t>Université</w:t>
            </w:r>
            <w:proofErr w:type="spellEnd"/>
            <w:r w:rsidRPr="003101BD">
              <w:t xml:space="preserve"> Côte d’Azur and the collaborators listed in Appendix I responsible for the collection, development, </w:t>
            </w:r>
            <w:proofErr w:type="spellStart"/>
            <w:r w:rsidRPr="003101BD">
              <w:t>organisation</w:t>
            </w:r>
            <w:proofErr w:type="spellEnd"/>
            <w:r w:rsidRPr="003101BD">
              <w:t xml:space="preserve">, and oversight of these </w:t>
            </w:r>
            <w:r w:rsidR="009057A8">
              <w:t>d</w:t>
            </w:r>
            <w:r w:rsidRPr="003101BD">
              <w:t>ata.</w:t>
            </w:r>
          </w:p>
          <w:p w14:paraId="29FD2A9C" w14:textId="77777777" w:rsidR="00FF5E3C" w:rsidRPr="00FF5E3C" w:rsidRDefault="00FF5E3C" w:rsidP="003101BD">
            <w:pPr>
              <w:spacing w:before="120" w:after="120" w:line="240" w:lineRule="auto"/>
              <w:rPr>
                <w:b/>
                <w:bCs/>
              </w:rPr>
            </w:pPr>
            <w:r w:rsidRPr="00FF5E3C">
              <w:rPr>
                <w:b/>
                <w:bCs/>
              </w:rPr>
              <w:t xml:space="preserve">External Collaborator: </w:t>
            </w:r>
            <w:r w:rsidRPr="003101BD">
              <w:t>A collaborator of the User, working for an institution other than the User Institution.</w:t>
            </w:r>
          </w:p>
          <w:p w14:paraId="70587A18" w14:textId="77777777" w:rsidR="00FF5E3C" w:rsidRPr="003101BD" w:rsidRDefault="00FF5E3C" w:rsidP="003101BD">
            <w:pPr>
              <w:spacing w:before="120" w:after="120" w:line="240" w:lineRule="auto"/>
            </w:pPr>
            <w:r w:rsidRPr="00FF5E3C">
              <w:rPr>
                <w:b/>
                <w:bCs/>
              </w:rPr>
              <w:t xml:space="preserve">Project: </w:t>
            </w:r>
            <w:r w:rsidRPr="003101BD">
              <w:t>The project for which the User Institution has requested access to these Data. A description of the Project is set out in Appendix II.</w:t>
            </w:r>
          </w:p>
          <w:p w14:paraId="0D50CB74" w14:textId="77777777" w:rsidR="00FF5E3C" w:rsidRPr="003101BD" w:rsidRDefault="00FF5E3C" w:rsidP="003101BD">
            <w:pPr>
              <w:spacing w:before="120" w:after="120" w:line="240" w:lineRule="auto"/>
            </w:pPr>
            <w:r w:rsidRPr="00FF5E3C">
              <w:rPr>
                <w:b/>
                <w:bCs/>
              </w:rPr>
              <w:t xml:space="preserve">Publications: </w:t>
            </w:r>
            <w:r w:rsidRPr="003101BD">
              <w:t>Includes, without limitation, articles published in print journals, electronic journals, reviews, books, posters and other written and verbal presentations of research.</w:t>
            </w:r>
          </w:p>
          <w:p w14:paraId="6F99E7CC" w14:textId="77777777" w:rsidR="00FF5E3C" w:rsidRPr="003101BD" w:rsidRDefault="00FF5E3C" w:rsidP="003101BD">
            <w:pPr>
              <w:spacing w:before="120" w:after="120" w:line="240" w:lineRule="auto"/>
            </w:pPr>
            <w:r w:rsidRPr="00FF5E3C">
              <w:rPr>
                <w:b/>
                <w:bCs/>
              </w:rPr>
              <w:t xml:space="preserve">Research Participant: </w:t>
            </w:r>
            <w:r w:rsidRPr="003101BD">
              <w:t>An individual whose data form part of these Data.</w:t>
            </w:r>
          </w:p>
          <w:p w14:paraId="7E5E61F6" w14:textId="25D7D9D0" w:rsidR="00FF5E3C" w:rsidRPr="003101BD" w:rsidRDefault="00FF5E3C" w:rsidP="003101BD">
            <w:pPr>
              <w:spacing w:before="120" w:after="120" w:line="240" w:lineRule="auto"/>
            </w:pPr>
            <w:r w:rsidRPr="00FF5E3C">
              <w:rPr>
                <w:b/>
                <w:bCs/>
              </w:rPr>
              <w:lastRenderedPageBreak/>
              <w:t xml:space="preserve">Research Purposes: </w:t>
            </w:r>
            <w:r w:rsidRPr="003101BD">
              <w:t>Shall mean research that is seeking to advance the understanding of genetics and genomics, including the treatment of disorders, and work on statistical methods that may be applied to such research.</w:t>
            </w:r>
            <w:r w:rsidR="00631F78" w:rsidRPr="00631F78">
              <w:rPr>
                <w:color w:val="FFFFFF" w:themeColor="background1"/>
              </w:rPr>
              <w:t xml:space="preserve"> ____________</w:t>
            </w:r>
            <w:r w:rsidR="00631F78">
              <w:t xml:space="preserve">                                                                                </w:t>
            </w:r>
          </w:p>
          <w:p w14:paraId="05E10718" w14:textId="5A5D089C" w:rsidR="00FF5E3C" w:rsidRPr="003101BD" w:rsidRDefault="00FF5E3C" w:rsidP="003101BD">
            <w:pPr>
              <w:spacing w:before="120" w:after="120" w:line="240" w:lineRule="auto"/>
            </w:pPr>
            <w:r w:rsidRPr="00FF5E3C">
              <w:rPr>
                <w:b/>
                <w:bCs/>
              </w:rPr>
              <w:t xml:space="preserve">User: </w:t>
            </w:r>
            <w:r w:rsidRPr="003101BD">
              <w:t>The principal investigator for the Project.</w:t>
            </w:r>
          </w:p>
          <w:p w14:paraId="24D9C66A" w14:textId="77777777" w:rsidR="00FF5E3C" w:rsidRPr="003101BD" w:rsidRDefault="00FF5E3C" w:rsidP="003101BD">
            <w:pPr>
              <w:spacing w:before="120" w:after="120" w:line="240" w:lineRule="auto"/>
            </w:pPr>
            <w:r w:rsidRPr="00FF5E3C">
              <w:rPr>
                <w:b/>
                <w:bCs/>
              </w:rPr>
              <w:t xml:space="preserve">User Institution(s): </w:t>
            </w:r>
            <w:r w:rsidRPr="003101BD">
              <w:t>The Institution that has requested access to the Data.</w:t>
            </w:r>
          </w:p>
          <w:p w14:paraId="519D87CE" w14:textId="77777777" w:rsidR="00FF5E3C" w:rsidRDefault="00FF5E3C" w:rsidP="003101BD">
            <w:pPr>
              <w:spacing w:before="120" w:after="120" w:line="240" w:lineRule="auto"/>
              <w:rPr>
                <w:b/>
                <w:bCs/>
              </w:rPr>
            </w:pPr>
            <w:proofErr w:type="spellStart"/>
            <w:r w:rsidRPr="00FF5E3C">
              <w:rPr>
                <w:b/>
                <w:bCs/>
              </w:rPr>
              <w:t>Université</w:t>
            </w:r>
            <w:proofErr w:type="spellEnd"/>
            <w:r w:rsidRPr="00FF5E3C">
              <w:rPr>
                <w:b/>
                <w:bCs/>
              </w:rPr>
              <w:t xml:space="preserve"> Côte d’Azur (UCA): </w:t>
            </w:r>
            <w:r w:rsidRPr="003101BD">
              <w:t xml:space="preserve">Centre </w:t>
            </w:r>
            <w:proofErr w:type="spellStart"/>
            <w:r w:rsidRPr="003101BD">
              <w:t>Hospitalier</w:t>
            </w:r>
            <w:proofErr w:type="spellEnd"/>
            <w:r w:rsidRPr="003101BD">
              <w:t xml:space="preserve"> </w:t>
            </w:r>
            <w:proofErr w:type="spellStart"/>
            <w:r w:rsidRPr="003101BD">
              <w:t>Universitaire</w:t>
            </w:r>
            <w:proofErr w:type="spellEnd"/>
            <w:r w:rsidRPr="003101BD">
              <w:t xml:space="preserve"> (CHU) de Nice is the Nice University Hospital. It has set up the clinical study, in accordance with ethical rules, in collaboration with the French health authorities (</w:t>
            </w:r>
            <w:proofErr w:type="spellStart"/>
            <w:r w:rsidRPr="003101BD">
              <w:t>Agence</w:t>
            </w:r>
            <w:proofErr w:type="spellEnd"/>
            <w:r w:rsidRPr="003101BD">
              <w:t xml:space="preserve"> </w:t>
            </w:r>
            <w:proofErr w:type="spellStart"/>
            <w:r w:rsidRPr="003101BD">
              <w:t>Nationale</w:t>
            </w:r>
            <w:proofErr w:type="spellEnd"/>
            <w:r w:rsidRPr="003101BD">
              <w:t xml:space="preserve"> de </w:t>
            </w:r>
            <w:proofErr w:type="spellStart"/>
            <w:r w:rsidRPr="003101BD">
              <w:t>Sécurité</w:t>
            </w:r>
            <w:proofErr w:type="spellEnd"/>
            <w:r w:rsidRPr="003101BD">
              <w:t xml:space="preserve"> du </w:t>
            </w:r>
            <w:proofErr w:type="spellStart"/>
            <w:r w:rsidRPr="003101BD">
              <w:t>Médicament</w:t>
            </w:r>
            <w:proofErr w:type="spellEnd"/>
            <w:r w:rsidRPr="003101BD">
              <w:t xml:space="preserve"> et des </w:t>
            </w:r>
            <w:proofErr w:type="spellStart"/>
            <w:r w:rsidRPr="003101BD">
              <w:t>produits</w:t>
            </w:r>
            <w:proofErr w:type="spellEnd"/>
            <w:r w:rsidRPr="003101BD">
              <w:t xml:space="preserve"> de santé and </w:t>
            </w:r>
            <w:proofErr w:type="spellStart"/>
            <w:r w:rsidRPr="003101BD">
              <w:t>Comité</w:t>
            </w:r>
            <w:proofErr w:type="spellEnd"/>
            <w:r w:rsidRPr="003101BD">
              <w:t xml:space="preserve"> de Protection des </w:t>
            </w:r>
            <w:proofErr w:type="spellStart"/>
            <w:r w:rsidRPr="003101BD">
              <w:t>Personnes</w:t>
            </w:r>
            <w:proofErr w:type="spellEnd"/>
            <w:r w:rsidRPr="003101BD">
              <w:t>), has recruited the participants to the study, and followed the trial. IPMC, a mixed unit between the university and CNRS, has generated the data. CHU de Nice and IPMC are members of UCA.</w:t>
            </w:r>
          </w:p>
        </w:tc>
        <w:tc>
          <w:tcPr>
            <w:tcW w:w="7584" w:type="dxa"/>
          </w:tcPr>
          <w:p w14:paraId="236FC5A0" w14:textId="77777777" w:rsidR="00A668DF" w:rsidRPr="003101BD" w:rsidRDefault="00A668DF" w:rsidP="00A668DF">
            <w:pPr>
              <w:spacing w:before="120" w:after="120" w:line="240" w:lineRule="auto"/>
              <w:rPr>
                <w:b/>
                <w:bCs/>
                <w:lang w:val="fr-FR"/>
              </w:rPr>
            </w:pPr>
            <w:r w:rsidRPr="003101BD">
              <w:rPr>
                <w:b/>
                <w:bCs/>
                <w:lang w:val="fr-FR"/>
              </w:rPr>
              <w:lastRenderedPageBreak/>
              <w:t>Définitions</w:t>
            </w:r>
          </w:p>
          <w:p w14:paraId="11FD5229" w14:textId="77777777" w:rsidR="00A668DF" w:rsidRPr="003101BD" w:rsidRDefault="00A668DF" w:rsidP="00A668DF">
            <w:pPr>
              <w:spacing w:before="120" w:after="120" w:line="240" w:lineRule="auto"/>
              <w:rPr>
                <w:b/>
                <w:bCs/>
                <w:lang w:val="fr-FR"/>
              </w:rPr>
            </w:pPr>
            <w:r w:rsidRPr="003101BD">
              <w:rPr>
                <w:b/>
                <w:bCs/>
                <w:lang w:val="fr-FR"/>
              </w:rPr>
              <w:t xml:space="preserve">Personnel autorisé : </w:t>
            </w:r>
            <w:r w:rsidRPr="003101BD">
              <w:rPr>
                <w:lang w:val="fr-FR"/>
              </w:rPr>
              <w:t xml:space="preserve">Les personnes de l'Établissement Utilisateur auxquelles l'Université Côte d'Azur accorde l'accès aux Données. Cela comprend l'utilisateur, les personnes énumérées à l'annexe II et toute autre personne pour laquelle l'institution utilisatrice demande par la suite l'accès aux </w:t>
            </w:r>
            <w:r w:rsidR="00A007C8">
              <w:rPr>
                <w:lang w:val="fr-FR"/>
              </w:rPr>
              <w:t>D</w:t>
            </w:r>
            <w:r w:rsidRPr="003101BD">
              <w:rPr>
                <w:lang w:val="fr-FR"/>
              </w:rPr>
              <w:t>onnées. Les détails concernant le personnel autorisé initial figurent à l'appendice II.</w:t>
            </w:r>
          </w:p>
          <w:p w14:paraId="3E45A9DD" w14:textId="77777777" w:rsidR="00A668DF" w:rsidRPr="003101BD" w:rsidRDefault="00A668DF" w:rsidP="00A668DF">
            <w:pPr>
              <w:spacing w:before="120" w:after="120" w:line="240" w:lineRule="auto"/>
              <w:rPr>
                <w:lang w:val="fr-FR"/>
              </w:rPr>
            </w:pPr>
            <w:r w:rsidRPr="003101BD">
              <w:rPr>
                <w:b/>
                <w:bCs/>
                <w:lang w:val="fr-FR"/>
              </w:rPr>
              <w:t xml:space="preserve">Données : </w:t>
            </w:r>
            <w:r w:rsidRPr="003101BD">
              <w:rPr>
                <w:lang w:val="fr-FR"/>
              </w:rPr>
              <w:t xml:space="preserve">Les ensembles de données d'accès géré auxquels l'établissement utilisateur a demandé l'accès. </w:t>
            </w:r>
          </w:p>
          <w:p w14:paraId="11925B41" w14:textId="77777777" w:rsidR="00A668DF" w:rsidRPr="003101BD" w:rsidRDefault="00A668DF" w:rsidP="00A668DF">
            <w:pPr>
              <w:spacing w:before="120" w:after="120" w:line="240" w:lineRule="auto"/>
              <w:rPr>
                <w:lang w:val="fr-FR"/>
              </w:rPr>
            </w:pPr>
            <w:r w:rsidRPr="003101BD">
              <w:rPr>
                <w:b/>
                <w:bCs/>
                <w:lang w:val="fr-FR"/>
              </w:rPr>
              <w:t xml:space="preserve">Producteurs de </w:t>
            </w:r>
            <w:r w:rsidR="00A007C8">
              <w:rPr>
                <w:b/>
                <w:bCs/>
                <w:lang w:val="fr-FR"/>
              </w:rPr>
              <w:t>D</w:t>
            </w:r>
            <w:r w:rsidRPr="003101BD">
              <w:rPr>
                <w:b/>
                <w:bCs/>
                <w:lang w:val="fr-FR"/>
              </w:rPr>
              <w:t xml:space="preserve">onnées : </w:t>
            </w:r>
            <w:r w:rsidRPr="003101BD">
              <w:rPr>
                <w:lang w:val="fr-FR"/>
              </w:rPr>
              <w:t xml:space="preserve">L'Université Côte d'Azur et les collaborateurs énumérés à l'Annexe I responsables de la collecte, du développement, de l'organisation et de la supervision de ces </w:t>
            </w:r>
            <w:r w:rsidR="00A007C8">
              <w:rPr>
                <w:lang w:val="fr-FR"/>
              </w:rPr>
              <w:t>D</w:t>
            </w:r>
            <w:r w:rsidRPr="003101BD">
              <w:rPr>
                <w:lang w:val="fr-FR"/>
              </w:rPr>
              <w:t>onnées.</w:t>
            </w:r>
          </w:p>
          <w:p w14:paraId="36C38988" w14:textId="77777777" w:rsidR="00A668DF" w:rsidRPr="003101BD" w:rsidRDefault="00A668DF" w:rsidP="00A668DF">
            <w:pPr>
              <w:spacing w:before="120" w:after="120" w:line="240" w:lineRule="auto"/>
              <w:rPr>
                <w:lang w:val="fr-FR"/>
              </w:rPr>
            </w:pPr>
            <w:r w:rsidRPr="003101BD">
              <w:rPr>
                <w:b/>
                <w:bCs/>
                <w:lang w:val="fr-FR"/>
              </w:rPr>
              <w:t xml:space="preserve">Collaborateur externe : </w:t>
            </w:r>
            <w:r w:rsidRPr="003101BD">
              <w:rPr>
                <w:lang w:val="fr-FR"/>
              </w:rPr>
              <w:t>Un collaborateur de l'Utilisateur, travaillant pour une institution autre que l'institution utilisatrice.</w:t>
            </w:r>
          </w:p>
          <w:p w14:paraId="067FF3BC" w14:textId="77777777" w:rsidR="00A668DF" w:rsidRPr="003101BD" w:rsidRDefault="00A668DF" w:rsidP="00A668DF">
            <w:pPr>
              <w:spacing w:before="120" w:after="120" w:line="240" w:lineRule="auto"/>
              <w:rPr>
                <w:lang w:val="fr-FR"/>
              </w:rPr>
            </w:pPr>
            <w:r w:rsidRPr="003101BD">
              <w:rPr>
                <w:b/>
                <w:bCs/>
                <w:lang w:val="fr-FR"/>
              </w:rPr>
              <w:t xml:space="preserve">Projet : </w:t>
            </w:r>
            <w:r w:rsidRPr="003101BD">
              <w:rPr>
                <w:lang w:val="fr-FR"/>
              </w:rPr>
              <w:t xml:space="preserve">Le projet pour lequel l'établissement utilisateur a demandé l'accès à ces </w:t>
            </w:r>
            <w:r w:rsidR="00A007C8">
              <w:rPr>
                <w:lang w:val="fr-FR"/>
              </w:rPr>
              <w:t>D</w:t>
            </w:r>
            <w:r w:rsidRPr="003101BD">
              <w:rPr>
                <w:lang w:val="fr-FR"/>
              </w:rPr>
              <w:t>onnées. Une description du projet figure à l'annexe II.</w:t>
            </w:r>
          </w:p>
          <w:p w14:paraId="75B63827" w14:textId="77777777" w:rsidR="00A668DF" w:rsidRPr="003101BD" w:rsidRDefault="00A668DF" w:rsidP="00A668DF">
            <w:pPr>
              <w:spacing w:before="120" w:after="120" w:line="240" w:lineRule="auto"/>
              <w:rPr>
                <w:lang w:val="fr-FR"/>
              </w:rPr>
            </w:pPr>
            <w:r w:rsidRPr="003101BD">
              <w:rPr>
                <w:b/>
                <w:bCs/>
                <w:lang w:val="fr-FR"/>
              </w:rPr>
              <w:t xml:space="preserve">Publications : </w:t>
            </w:r>
            <w:r w:rsidRPr="003101BD">
              <w:rPr>
                <w:lang w:val="fr-FR"/>
              </w:rPr>
              <w:t>Comprend, sans s'y limiter, les articles publiés dans des revues imprimées, des revues électroniques, des comptes</w:t>
            </w:r>
            <w:r w:rsidR="009057A8">
              <w:rPr>
                <w:lang w:val="fr-FR"/>
              </w:rPr>
              <w:t>-</w:t>
            </w:r>
            <w:r w:rsidRPr="003101BD">
              <w:rPr>
                <w:lang w:val="fr-FR"/>
              </w:rPr>
              <w:t xml:space="preserve">rendus, des livres, des </w:t>
            </w:r>
            <w:r w:rsidR="009057A8">
              <w:rPr>
                <w:lang w:val="fr-FR"/>
              </w:rPr>
              <w:t>posters</w:t>
            </w:r>
            <w:r w:rsidRPr="003101BD">
              <w:rPr>
                <w:lang w:val="fr-FR"/>
              </w:rPr>
              <w:t xml:space="preserve"> et d'autres présentations écrites et verbales de la recherche.</w:t>
            </w:r>
          </w:p>
          <w:p w14:paraId="6A952D98" w14:textId="77777777" w:rsidR="00A668DF" w:rsidRPr="003101BD" w:rsidRDefault="00A668DF" w:rsidP="00A668DF">
            <w:pPr>
              <w:spacing w:before="120" w:after="120" w:line="240" w:lineRule="auto"/>
              <w:rPr>
                <w:lang w:val="fr-FR"/>
              </w:rPr>
            </w:pPr>
            <w:r w:rsidRPr="003101BD">
              <w:rPr>
                <w:b/>
                <w:bCs/>
                <w:lang w:val="fr-FR"/>
              </w:rPr>
              <w:t xml:space="preserve">Participant à la recherche : </w:t>
            </w:r>
            <w:r w:rsidRPr="003101BD">
              <w:rPr>
                <w:lang w:val="fr-FR"/>
              </w:rPr>
              <w:t xml:space="preserve">Une personne </w:t>
            </w:r>
            <w:r w:rsidR="009057A8">
              <w:rPr>
                <w:lang w:val="fr-FR"/>
              </w:rPr>
              <w:t>qui a fourni une</w:t>
            </w:r>
            <w:r w:rsidRPr="003101BD">
              <w:rPr>
                <w:lang w:val="fr-FR"/>
              </w:rPr>
              <w:t xml:space="preserve"> partie de ces </w:t>
            </w:r>
            <w:r w:rsidR="00A007C8">
              <w:rPr>
                <w:lang w:val="fr-FR"/>
              </w:rPr>
              <w:t>D</w:t>
            </w:r>
            <w:r w:rsidRPr="003101BD">
              <w:rPr>
                <w:lang w:val="fr-FR"/>
              </w:rPr>
              <w:t>onnées.</w:t>
            </w:r>
          </w:p>
          <w:p w14:paraId="7803231E" w14:textId="77777777" w:rsidR="00A668DF" w:rsidRPr="003101BD" w:rsidRDefault="00A668DF" w:rsidP="00A668DF">
            <w:pPr>
              <w:spacing w:before="120" w:after="120" w:line="240" w:lineRule="auto"/>
              <w:rPr>
                <w:lang w:val="fr-FR"/>
              </w:rPr>
            </w:pPr>
            <w:r w:rsidRPr="003101BD">
              <w:rPr>
                <w:b/>
                <w:bCs/>
                <w:lang w:val="fr-FR"/>
              </w:rPr>
              <w:lastRenderedPageBreak/>
              <w:t xml:space="preserve">Buts de la recherche : </w:t>
            </w:r>
            <w:r w:rsidRPr="003101BD">
              <w:rPr>
                <w:lang w:val="fr-FR"/>
              </w:rPr>
              <w:t>Doit comprendre la recherche qui vise à faire progresser la compréhension de la génétique et de la génomique, y compris le traitement des troubles, et les travaux sur les méthodes statistiques qui peuvent être appliquées à cette recherche.</w:t>
            </w:r>
          </w:p>
          <w:p w14:paraId="2B671C41" w14:textId="77777777" w:rsidR="00A668DF" w:rsidRPr="003101BD" w:rsidRDefault="00A668DF" w:rsidP="00A668DF">
            <w:pPr>
              <w:spacing w:before="120" w:after="120" w:line="240" w:lineRule="auto"/>
              <w:rPr>
                <w:lang w:val="fr-FR"/>
              </w:rPr>
            </w:pPr>
            <w:r w:rsidRPr="003101BD">
              <w:rPr>
                <w:b/>
                <w:bCs/>
                <w:lang w:val="fr-FR"/>
              </w:rPr>
              <w:t xml:space="preserve">Utilisateur : </w:t>
            </w:r>
            <w:r w:rsidRPr="003101BD">
              <w:rPr>
                <w:lang w:val="fr-FR"/>
              </w:rPr>
              <w:t>Le chercheur principal du projet.</w:t>
            </w:r>
          </w:p>
          <w:p w14:paraId="2DB3A1E3" w14:textId="77777777" w:rsidR="00A668DF" w:rsidRPr="003101BD" w:rsidRDefault="00A668DF" w:rsidP="00A668DF">
            <w:pPr>
              <w:spacing w:before="120" w:after="120" w:line="240" w:lineRule="auto"/>
              <w:rPr>
                <w:b/>
                <w:bCs/>
                <w:lang w:val="fr-FR"/>
              </w:rPr>
            </w:pPr>
            <w:r w:rsidRPr="003101BD">
              <w:rPr>
                <w:b/>
                <w:bCs/>
                <w:lang w:val="fr-FR"/>
              </w:rPr>
              <w:t xml:space="preserve">Établissement(s) utilisateur(s) : </w:t>
            </w:r>
            <w:r w:rsidRPr="003101BD">
              <w:rPr>
                <w:lang w:val="fr-FR"/>
              </w:rPr>
              <w:t xml:space="preserve">L'institution qui a demandé l'accès aux </w:t>
            </w:r>
            <w:r w:rsidR="00A007C8">
              <w:rPr>
                <w:lang w:val="fr-FR"/>
              </w:rPr>
              <w:t>D</w:t>
            </w:r>
            <w:r w:rsidRPr="003101BD">
              <w:rPr>
                <w:lang w:val="fr-FR"/>
              </w:rPr>
              <w:t>onnées.</w:t>
            </w:r>
          </w:p>
          <w:p w14:paraId="5F5644C0" w14:textId="77777777" w:rsidR="00FF5E3C" w:rsidRPr="003101BD" w:rsidRDefault="00A668DF" w:rsidP="003101BD">
            <w:pPr>
              <w:spacing w:before="120" w:after="120" w:line="240" w:lineRule="auto"/>
              <w:rPr>
                <w:b/>
                <w:bCs/>
                <w:lang w:val="fr-FR"/>
              </w:rPr>
            </w:pPr>
            <w:r w:rsidRPr="003101BD">
              <w:rPr>
                <w:b/>
                <w:bCs/>
                <w:lang w:val="fr-FR"/>
              </w:rPr>
              <w:t xml:space="preserve">Université Côte d'Azur (UCA) : </w:t>
            </w:r>
            <w:r w:rsidRPr="003101BD">
              <w:rPr>
                <w:lang w:val="fr-FR"/>
              </w:rPr>
              <w:t>Le Centre Hospitalier Universitaire (CHU) de Nice a mis en place l'étude clinique dans le respect des règles éthiques, en collaboration avec l'Agence Nationale de Sécurité du Médicament et des produits de santé et le Comité de Protection des Personnes</w:t>
            </w:r>
            <w:r w:rsidR="009057A8">
              <w:rPr>
                <w:lang w:val="fr-FR"/>
              </w:rPr>
              <w:t>. Il</w:t>
            </w:r>
            <w:r w:rsidRPr="003101BD">
              <w:rPr>
                <w:lang w:val="fr-FR"/>
              </w:rPr>
              <w:t xml:space="preserve"> a recruté les participants à l'étude et suivi l'essai. L'IPMC, unité mixte entre l'université et le CNRS, a généré </w:t>
            </w:r>
            <w:r w:rsidR="009057A8">
              <w:rPr>
                <w:lang w:val="fr-FR"/>
              </w:rPr>
              <w:t>et fourni la première analyse d</w:t>
            </w:r>
            <w:r w:rsidRPr="003101BD">
              <w:rPr>
                <w:lang w:val="fr-FR"/>
              </w:rPr>
              <w:t xml:space="preserve">es </w:t>
            </w:r>
            <w:r w:rsidR="00A007C8">
              <w:rPr>
                <w:lang w:val="fr-FR"/>
              </w:rPr>
              <w:t>D</w:t>
            </w:r>
            <w:r w:rsidRPr="003101BD">
              <w:rPr>
                <w:lang w:val="fr-FR"/>
              </w:rPr>
              <w:t>onnées. Le CHU de Nice et l'IPMC sont membres de l'UCA.</w:t>
            </w:r>
          </w:p>
        </w:tc>
      </w:tr>
      <w:tr w:rsidR="00A668DF" w:rsidRPr="00A30156" w14:paraId="4A340162" w14:textId="77777777" w:rsidTr="003101BD">
        <w:tc>
          <w:tcPr>
            <w:tcW w:w="7584" w:type="dxa"/>
          </w:tcPr>
          <w:p w14:paraId="6E725206" w14:textId="77777777" w:rsidR="00FF5E3C" w:rsidRDefault="00A668DF" w:rsidP="003101BD">
            <w:pPr>
              <w:spacing w:before="120" w:after="120" w:line="240" w:lineRule="auto"/>
              <w:rPr>
                <w:b/>
                <w:bCs/>
              </w:rPr>
            </w:pPr>
            <w:r w:rsidRPr="00C101F5">
              <w:rPr>
                <w:rFonts w:cs="ArialMT"/>
              </w:rPr>
              <w:lastRenderedPageBreak/>
              <w:t>1. The User Institution agree</w:t>
            </w:r>
            <w:r>
              <w:rPr>
                <w:rFonts w:cs="ArialMT"/>
              </w:rPr>
              <w:t>s</w:t>
            </w:r>
            <w:r w:rsidRPr="00C101F5">
              <w:rPr>
                <w:rFonts w:cs="ArialMT"/>
              </w:rPr>
              <w:t xml:space="preserve"> to only use the</w:t>
            </w:r>
            <w:r>
              <w:rPr>
                <w:rFonts w:cs="ArialMT"/>
              </w:rPr>
              <w:t>se</w:t>
            </w:r>
            <w:r w:rsidRPr="00C101F5">
              <w:rPr>
                <w:rFonts w:cs="ArialMT"/>
              </w:rPr>
              <w:t xml:space="preserve"> Data for </w:t>
            </w:r>
            <w:r>
              <w:rPr>
                <w:rFonts w:cs="ArialMT"/>
              </w:rPr>
              <w:t xml:space="preserve">the purpose of the Project (described in Appendix II) and only for </w:t>
            </w:r>
            <w:r w:rsidRPr="00C101F5">
              <w:rPr>
                <w:rFonts w:cs="ArialMT"/>
              </w:rPr>
              <w:t>Research Purposes</w:t>
            </w:r>
            <w:r>
              <w:rPr>
                <w:rFonts w:cs="ArialMT"/>
              </w:rPr>
              <w:t>. The User Institution further agrees that it will only use these Data for Research Purposes which are within the limitations (if any) set out in Appendix I.</w:t>
            </w:r>
          </w:p>
        </w:tc>
        <w:tc>
          <w:tcPr>
            <w:tcW w:w="7584" w:type="dxa"/>
          </w:tcPr>
          <w:p w14:paraId="32C1A718" w14:textId="77777777" w:rsidR="00FF5E3C" w:rsidRPr="003101BD" w:rsidRDefault="009057A8" w:rsidP="003101BD">
            <w:pPr>
              <w:spacing w:before="120" w:after="120" w:line="240" w:lineRule="auto"/>
              <w:rPr>
                <w:lang w:val="fr-FR"/>
              </w:rPr>
            </w:pPr>
            <w:r w:rsidRPr="003101BD">
              <w:rPr>
                <w:lang w:val="fr-FR"/>
              </w:rPr>
              <w:t xml:space="preserve">1. L'établissement utilisateur convient d'utiliser ces </w:t>
            </w:r>
            <w:r w:rsidR="00A007C8">
              <w:rPr>
                <w:lang w:val="fr-FR"/>
              </w:rPr>
              <w:t>Données</w:t>
            </w:r>
            <w:r w:rsidRPr="003101BD">
              <w:rPr>
                <w:lang w:val="fr-FR"/>
              </w:rPr>
              <w:t xml:space="preserve"> uniquement aux fins du projet (décrites à l'annexe II) et uniquement à des fins de recherche. L'établissement utilisateur convient en outre qu'il n'utilisera ces </w:t>
            </w:r>
            <w:r w:rsidR="00A007C8">
              <w:rPr>
                <w:lang w:val="fr-FR"/>
              </w:rPr>
              <w:t>Données</w:t>
            </w:r>
            <w:r w:rsidRPr="003101BD">
              <w:rPr>
                <w:lang w:val="fr-FR"/>
              </w:rPr>
              <w:t xml:space="preserve"> qu'à des fins de recherche qui respectent les </w:t>
            </w:r>
            <w:r>
              <w:rPr>
                <w:lang w:val="fr-FR"/>
              </w:rPr>
              <w:t>restrictions éventuelles qui sont</w:t>
            </w:r>
            <w:r w:rsidRPr="003101BD">
              <w:rPr>
                <w:lang w:val="fr-FR"/>
              </w:rPr>
              <w:t xml:space="preserve"> énoncées à l'annexe I.</w:t>
            </w:r>
          </w:p>
        </w:tc>
      </w:tr>
      <w:tr w:rsidR="00A668DF" w:rsidRPr="00A30156" w14:paraId="3910BB27" w14:textId="77777777" w:rsidTr="003101BD">
        <w:tc>
          <w:tcPr>
            <w:tcW w:w="7584" w:type="dxa"/>
          </w:tcPr>
          <w:p w14:paraId="4825F93F" w14:textId="77777777" w:rsidR="00FF5E3C" w:rsidRPr="003101BD" w:rsidRDefault="00A668DF" w:rsidP="003101BD">
            <w:pPr>
              <w:autoSpaceDE w:val="0"/>
              <w:autoSpaceDN w:val="0"/>
              <w:adjustRightInd w:val="0"/>
              <w:spacing w:before="120" w:after="120" w:line="240" w:lineRule="auto"/>
              <w:rPr>
                <w:rFonts w:cs="ArialMT"/>
              </w:rPr>
            </w:pPr>
            <w:r w:rsidRPr="00EA6222">
              <w:rPr>
                <w:rFonts w:cs="ArialMT"/>
              </w:rPr>
              <w:t>2. The User Institution agree</w:t>
            </w:r>
            <w:r>
              <w:rPr>
                <w:rFonts w:cs="ArialMT"/>
              </w:rPr>
              <w:t>s</w:t>
            </w:r>
            <w:r w:rsidRPr="00EA6222">
              <w:rPr>
                <w:rFonts w:cs="ArialMT"/>
              </w:rPr>
              <w:t xml:space="preserve"> to preserve, at all times, the confidentiality of the</w:t>
            </w:r>
            <w:r>
              <w:rPr>
                <w:rFonts w:cs="ArialMT"/>
              </w:rPr>
              <w:t>se</w:t>
            </w:r>
            <w:r w:rsidRPr="00EA6222">
              <w:rPr>
                <w:rFonts w:cs="ArialMT"/>
              </w:rPr>
              <w:t xml:space="preserve"> Data. In particular, </w:t>
            </w:r>
            <w:r>
              <w:rPr>
                <w:rFonts w:cs="ArialMT"/>
              </w:rPr>
              <w:t>it</w:t>
            </w:r>
            <w:r w:rsidRPr="00EA6222">
              <w:rPr>
                <w:rFonts w:cs="ArialMT"/>
              </w:rPr>
              <w:t xml:space="preserve"> undertake</w:t>
            </w:r>
            <w:r>
              <w:rPr>
                <w:rFonts w:cs="ArialMT"/>
              </w:rPr>
              <w:t>s</w:t>
            </w:r>
            <w:r w:rsidRPr="00EA6222">
              <w:rPr>
                <w:rFonts w:cs="ArialMT"/>
              </w:rPr>
              <w:t xml:space="preserve"> not to use, or attempt to use the</w:t>
            </w:r>
            <w:r>
              <w:rPr>
                <w:rFonts w:cs="ArialMT"/>
              </w:rPr>
              <w:t>se</w:t>
            </w:r>
            <w:r w:rsidRPr="00EA6222">
              <w:rPr>
                <w:rFonts w:cs="ArialMT"/>
              </w:rPr>
              <w:t xml:space="preserve"> Data to compromise or otherwise infringe the confidentiality of information on Research Participants.</w:t>
            </w:r>
            <w:r>
              <w:rPr>
                <w:rFonts w:cs="ArialMT"/>
              </w:rPr>
              <w:t xml:space="preserve"> Without prejudice to the generality of the foregoing, the</w:t>
            </w:r>
            <w:r w:rsidRPr="00B62ACE">
              <w:rPr>
                <w:rFonts w:cs="ArialMT"/>
              </w:rPr>
              <w:t xml:space="preserve"> User Institution agrees to use at least the measures set out in Appendix I</w:t>
            </w:r>
            <w:r>
              <w:rPr>
                <w:rFonts w:cs="ArialMT"/>
              </w:rPr>
              <w:t xml:space="preserve"> </w:t>
            </w:r>
            <w:r w:rsidRPr="00B62ACE">
              <w:rPr>
                <w:rFonts w:cs="ArialMT"/>
              </w:rPr>
              <w:t xml:space="preserve"> </w:t>
            </w:r>
            <w:r>
              <w:rPr>
                <w:rFonts w:cs="ArialMT"/>
              </w:rPr>
              <w:t xml:space="preserve"> to protect</w:t>
            </w:r>
            <w:r w:rsidRPr="00B62ACE">
              <w:rPr>
                <w:rFonts w:cs="ArialMT"/>
              </w:rPr>
              <w:t xml:space="preserve"> the</w:t>
            </w:r>
            <w:r>
              <w:rPr>
                <w:rFonts w:cs="ArialMT"/>
              </w:rPr>
              <w:t>se</w:t>
            </w:r>
            <w:r w:rsidRPr="00B62ACE">
              <w:rPr>
                <w:rFonts w:cs="ArialMT"/>
              </w:rPr>
              <w:t xml:space="preserve"> Data</w:t>
            </w:r>
            <w:r>
              <w:rPr>
                <w:rFonts w:cs="ArialMT"/>
              </w:rPr>
              <w:t xml:space="preserve">. </w:t>
            </w:r>
          </w:p>
        </w:tc>
        <w:tc>
          <w:tcPr>
            <w:tcW w:w="7584" w:type="dxa"/>
          </w:tcPr>
          <w:p w14:paraId="73D7CE42" w14:textId="77777777" w:rsidR="00FF5E3C" w:rsidRPr="003101BD" w:rsidRDefault="009057A8" w:rsidP="003101BD">
            <w:pPr>
              <w:spacing w:before="120" w:after="120" w:line="240" w:lineRule="auto"/>
              <w:rPr>
                <w:lang w:val="fr-FR"/>
              </w:rPr>
            </w:pPr>
            <w:r w:rsidRPr="003101BD">
              <w:rPr>
                <w:lang w:val="fr-FR"/>
              </w:rPr>
              <w:t xml:space="preserve">2. L'établissement utilisateur convient de préserver, en tout temps, la confidentialité des </w:t>
            </w:r>
            <w:r w:rsidR="00A007C8">
              <w:rPr>
                <w:lang w:val="fr-FR"/>
              </w:rPr>
              <w:t>Données</w:t>
            </w:r>
            <w:r w:rsidR="005170FC">
              <w:rPr>
                <w:lang w:val="fr-FR"/>
              </w:rPr>
              <w:t xml:space="preserve"> fournies</w:t>
            </w:r>
            <w:r w:rsidRPr="003101BD">
              <w:rPr>
                <w:lang w:val="fr-FR"/>
              </w:rPr>
              <w:t xml:space="preserve">. En particulier, il s'engage à ne pas utiliser ou tenter d'utiliser ces </w:t>
            </w:r>
            <w:r w:rsidR="00A007C8">
              <w:rPr>
                <w:lang w:val="fr-FR"/>
              </w:rPr>
              <w:t>Données</w:t>
            </w:r>
            <w:r w:rsidRPr="003101BD">
              <w:rPr>
                <w:lang w:val="fr-FR"/>
              </w:rPr>
              <w:t xml:space="preserve"> pour compromettre ou </w:t>
            </w:r>
            <w:r w:rsidR="005170FC">
              <w:rPr>
                <w:lang w:val="fr-FR"/>
              </w:rPr>
              <w:t>dévoiler</w:t>
            </w:r>
            <w:r w:rsidRPr="003101BD">
              <w:rPr>
                <w:lang w:val="fr-FR"/>
              </w:rPr>
              <w:t xml:space="preserve"> la confidentialité des renseignements </w:t>
            </w:r>
            <w:r w:rsidR="005170FC">
              <w:rPr>
                <w:lang w:val="fr-FR"/>
              </w:rPr>
              <w:t>concernant</w:t>
            </w:r>
            <w:r w:rsidRPr="003101BD">
              <w:rPr>
                <w:lang w:val="fr-FR"/>
              </w:rPr>
              <w:t xml:space="preserve"> les participants à la recherche. Sans préjudice du caractère général de ce qui précède, l'établissement utilisateur convient d'utiliser </w:t>
            </w:r>
            <w:r w:rsidR="005170FC" w:rsidRPr="003101BD">
              <w:rPr>
                <w:i/>
                <w:iCs/>
                <w:lang w:val="fr-FR"/>
              </w:rPr>
              <w:t>a minima</w:t>
            </w:r>
            <w:r w:rsidRPr="003101BD">
              <w:rPr>
                <w:lang w:val="fr-FR"/>
              </w:rPr>
              <w:t xml:space="preserve"> les mesures énoncées à l'annexe I pour protéger ces </w:t>
            </w:r>
            <w:r w:rsidR="00A007C8">
              <w:rPr>
                <w:lang w:val="fr-FR"/>
              </w:rPr>
              <w:t>Données</w:t>
            </w:r>
            <w:r w:rsidRPr="003101BD">
              <w:rPr>
                <w:lang w:val="fr-FR"/>
              </w:rPr>
              <w:t xml:space="preserve">. </w:t>
            </w:r>
          </w:p>
        </w:tc>
      </w:tr>
      <w:tr w:rsidR="00A668DF" w:rsidRPr="00A30156" w14:paraId="4BBEE122" w14:textId="77777777" w:rsidTr="003101BD">
        <w:tc>
          <w:tcPr>
            <w:tcW w:w="7584" w:type="dxa"/>
          </w:tcPr>
          <w:p w14:paraId="51E8A6B3" w14:textId="77777777" w:rsidR="00A668DF" w:rsidRPr="00EA6222" w:rsidRDefault="00A668DF" w:rsidP="003101BD">
            <w:pPr>
              <w:autoSpaceDE w:val="0"/>
              <w:autoSpaceDN w:val="0"/>
              <w:adjustRightInd w:val="0"/>
              <w:spacing w:before="120" w:after="120" w:line="240" w:lineRule="auto"/>
              <w:rPr>
                <w:rFonts w:cs="ArialMT"/>
              </w:rPr>
            </w:pPr>
            <w:r w:rsidRPr="00A668DF">
              <w:rPr>
                <w:rFonts w:cs="ArialMT"/>
              </w:rPr>
              <w:t>3. The User Institution agrees to protect the confidentiality of Research Participants in any research papers or publications that they prepare by taking all reasonable care to limit the possibility of identification.</w:t>
            </w:r>
          </w:p>
        </w:tc>
        <w:tc>
          <w:tcPr>
            <w:tcW w:w="7584" w:type="dxa"/>
          </w:tcPr>
          <w:p w14:paraId="65501191" w14:textId="77777777" w:rsidR="00A668DF" w:rsidRPr="003101BD" w:rsidRDefault="005170FC" w:rsidP="003101BD">
            <w:pPr>
              <w:spacing w:before="120" w:after="120" w:line="240" w:lineRule="auto"/>
              <w:rPr>
                <w:lang w:val="fr-FR"/>
              </w:rPr>
            </w:pPr>
            <w:r w:rsidRPr="003101BD">
              <w:rPr>
                <w:lang w:val="fr-FR"/>
              </w:rPr>
              <w:t>3. L'établissement utilisateur convient de protéger la confidentialité des participants à la recherche dans tout document de recherche ou toute publication qu'il prépare en prenant toutes les précautions raisonnables pour limiter la possibilité d'identification.</w:t>
            </w:r>
          </w:p>
        </w:tc>
      </w:tr>
      <w:tr w:rsidR="00A668DF" w:rsidRPr="00A30156" w14:paraId="77AE58D1" w14:textId="77777777" w:rsidTr="003101BD">
        <w:tc>
          <w:tcPr>
            <w:tcW w:w="7584" w:type="dxa"/>
          </w:tcPr>
          <w:p w14:paraId="74CFC00C" w14:textId="77777777" w:rsidR="00A668DF" w:rsidRPr="00EA6222" w:rsidRDefault="00A668DF" w:rsidP="003101BD">
            <w:pPr>
              <w:autoSpaceDE w:val="0"/>
              <w:autoSpaceDN w:val="0"/>
              <w:adjustRightInd w:val="0"/>
              <w:spacing w:before="120" w:after="120" w:line="240" w:lineRule="auto"/>
              <w:rPr>
                <w:rFonts w:cs="ArialMT"/>
              </w:rPr>
            </w:pPr>
            <w:r w:rsidRPr="00A668DF">
              <w:rPr>
                <w:rFonts w:cs="ArialMT"/>
              </w:rPr>
              <w:lastRenderedPageBreak/>
              <w:t>4. The User Institution agrees not to link or combine these Data to other information or archived data available in a way that could re-identify the Research Participants, even if access to that data has been formally granted to the User Institution or is freely available without restriction.</w:t>
            </w:r>
          </w:p>
        </w:tc>
        <w:tc>
          <w:tcPr>
            <w:tcW w:w="7584" w:type="dxa"/>
          </w:tcPr>
          <w:p w14:paraId="61077F5F" w14:textId="77777777" w:rsidR="00A668DF" w:rsidRPr="003101BD" w:rsidRDefault="005170FC" w:rsidP="003101BD">
            <w:pPr>
              <w:spacing w:before="120" w:after="120" w:line="240" w:lineRule="auto"/>
              <w:rPr>
                <w:lang w:val="fr-FR"/>
              </w:rPr>
            </w:pPr>
            <w:r w:rsidRPr="003101BD">
              <w:rPr>
                <w:lang w:val="fr-FR"/>
              </w:rPr>
              <w:t xml:space="preserve">4. L'établissement utilisateur convient de ne pas relier ou combiner ces </w:t>
            </w:r>
            <w:r w:rsidR="00A007C8">
              <w:rPr>
                <w:lang w:val="fr-FR"/>
              </w:rPr>
              <w:t>Données</w:t>
            </w:r>
            <w:r w:rsidRPr="003101BD">
              <w:rPr>
                <w:lang w:val="fr-FR"/>
              </w:rPr>
              <w:t xml:space="preserve"> à d'autres renseignements ou </w:t>
            </w:r>
            <w:r w:rsidR="00A007C8">
              <w:rPr>
                <w:lang w:val="fr-FR"/>
              </w:rPr>
              <w:t>Données</w:t>
            </w:r>
            <w:r w:rsidRPr="003101BD">
              <w:rPr>
                <w:lang w:val="fr-FR"/>
              </w:rPr>
              <w:t xml:space="preserve"> archivées disponibles d'une manière qui pourrait permettre de réidentifier les participants à la recherche, même si l'accès à ces </w:t>
            </w:r>
            <w:r w:rsidR="00A007C8">
              <w:rPr>
                <w:lang w:val="fr-FR"/>
              </w:rPr>
              <w:t>Données</w:t>
            </w:r>
            <w:r w:rsidRPr="003101BD">
              <w:rPr>
                <w:lang w:val="fr-FR"/>
              </w:rPr>
              <w:t xml:space="preserve"> a été officiellement accordé à l'établissement utilisateur</w:t>
            </w:r>
            <w:r>
              <w:rPr>
                <w:lang w:val="fr-FR"/>
              </w:rPr>
              <w:t>, quand bien même seraient-ils</w:t>
            </w:r>
            <w:r w:rsidRPr="003101BD">
              <w:rPr>
                <w:lang w:val="fr-FR"/>
              </w:rPr>
              <w:t xml:space="preserve"> librement disponible</w:t>
            </w:r>
            <w:r>
              <w:rPr>
                <w:lang w:val="fr-FR"/>
              </w:rPr>
              <w:t>s</w:t>
            </w:r>
            <w:r w:rsidRPr="003101BD">
              <w:rPr>
                <w:lang w:val="fr-FR"/>
              </w:rPr>
              <w:t xml:space="preserve"> sans restriction.</w:t>
            </w:r>
          </w:p>
        </w:tc>
      </w:tr>
      <w:tr w:rsidR="00A668DF" w:rsidRPr="00A30156" w14:paraId="2FC9FF56" w14:textId="77777777" w:rsidTr="003101BD">
        <w:tc>
          <w:tcPr>
            <w:tcW w:w="7584" w:type="dxa"/>
          </w:tcPr>
          <w:p w14:paraId="76924D0C"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 xml:space="preserve">5. The User Institution agrees only to transfer or disclose these Data, in whole or part, or any material derived from these Data, to the </w:t>
            </w:r>
            <w:proofErr w:type="spellStart"/>
            <w:r w:rsidRPr="00A668DF">
              <w:rPr>
                <w:rFonts w:cs="ArialMT"/>
              </w:rPr>
              <w:t>Authorised</w:t>
            </w:r>
            <w:proofErr w:type="spellEnd"/>
            <w:r w:rsidRPr="00A668DF">
              <w:rPr>
                <w:rFonts w:cs="ArialMT"/>
              </w:rPr>
              <w:t xml:space="preserve"> Personnel. Should the User Institution wish to share these Data with an External Collaborator, the External Collaborator must complete a separate application for access to these Data.</w:t>
            </w:r>
          </w:p>
        </w:tc>
        <w:tc>
          <w:tcPr>
            <w:tcW w:w="7584" w:type="dxa"/>
          </w:tcPr>
          <w:p w14:paraId="65A2C0C4" w14:textId="77777777" w:rsidR="00A668DF" w:rsidRPr="003101BD" w:rsidRDefault="005170FC" w:rsidP="003101BD">
            <w:pPr>
              <w:spacing w:before="120" w:after="120" w:line="240" w:lineRule="auto"/>
              <w:rPr>
                <w:lang w:val="fr-FR"/>
              </w:rPr>
            </w:pPr>
            <w:r w:rsidRPr="003101BD">
              <w:rPr>
                <w:lang w:val="fr-FR"/>
              </w:rPr>
              <w:t xml:space="preserve">5. L'Institution utilisatrice s'engage à ne </w:t>
            </w:r>
            <w:r w:rsidR="00A007C8">
              <w:rPr>
                <w:lang w:val="fr-FR"/>
              </w:rPr>
              <w:t xml:space="preserve">pas </w:t>
            </w:r>
            <w:r w:rsidRPr="003101BD">
              <w:rPr>
                <w:lang w:val="fr-FR"/>
              </w:rPr>
              <w:t xml:space="preserve">transférer </w:t>
            </w:r>
            <w:r w:rsidR="00A007C8">
              <w:rPr>
                <w:lang w:val="fr-FR"/>
              </w:rPr>
              <w:t>ni</w:t>
            </w:r>
            <w:r w:rsidRPr="003101BD">
              <w:rPr>
                <w:lang w:val="fr-FR"/>
              </w:rPr>
              <w:t xml:space="preserve"> </w:t>
            </w:r>
            <w:r w:rsidR="00A007C8">
              <w:rPr>
                <w:lang w:val="fr-FR"/>
              </w:rPr>
              <w:t xml:space="preserve">à </w:t>
            </w:r>
            <w:r w:rsidRPr="003101BD">
              <w:rPr>
                <w:lang w:val="fr-FR"/>
              </w:rPr>
              <w:t xml:space="preserve">divulguer ces </w:t>
            </w:r>
            <w:r w:rsidR="00A007C8">
              <w:rPr>
                <w:lang w:val="fr-FR"/>
              </w:rPr>
              <w:t>Données</w:t>
            </w:r>
            <w:r w:rsidRPr="003101BD">
              <w:rPr>
                <w:lang w:val="fr-FR"/>
              </w:rPr>
              <w:t xml:space="preserve">, en tout ou en partie, ou tout matériel dérivé de ces </w:t>
            </w:r>
            <w:r w:rsidR="00A007C8">
              <w:rPr>
                <w:lang w:val="fr-FR"/>
              </w:rPr>
              <w:t>Données</w:t>
            </w:r>
            <w:r w:rsidRPr="003101BD">
              <w:rPr>
                <w:lang w:val="fr-FR"/>
              </w:rPr>
              <w:t xml:space="preserve">, qu'au Personnel autorisé. Si l'établissement utilisateur souhaite partager ces </w:t>
            </w:r>
            <w:r w:rsidR="00A007C8">
              <w:rPr>
                <w:lang w:val="fr-FR"/>
              </w:rPr>
              <w:t>Données</w:t>
            </w:r>
            <w:r w:rsidRPr="003101BD">
              <w:rPr>
                <w:lang w:val="fr-FR"/>
              </w:rPr>
              <w:t xml:space="preserve"> avec un collaborateur externe, ce dernier doit remplir une demande distincte pour avoir accès à ces </w:t>
            </w:r>
            <w:r w:rsidR="00A007C8">
              <w:rPr>
                <w:lang w:val="fr-FR"/>
              </w:rPr>
              <w:t>Données</w:t>
            </w:r>
            <w:r w:rsidRPr="003101BD">
              <w:rPr>
                <w:lang w:val="fr-FR"/>
              </w:rPr>
              <w:t>.</w:t>
            </w:r>
          </w:p>
        </w:tc>
      </w:tr>
      <w:tr w:rsidR="00A668DF" w:rsidRPr="00A30156" w14:paraId="6CCB01EB" w14:textId="77777777" w:rsidTr="003101BD">
        <w:tc>
          <w:tcPr>
            <w:tcW w:w="7584" w:type="dxa"/>
          </w:tcPr>
          <w:p w14:paraId="735561CD"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6. The User Institution agrees that the Data Producers, and all other parties involved in the creation, funding or protection of these Data: a) make no warranty or representation, express or implied as to the accuracy, quality or comprehensiveness of these Data; b) exclude to the fullest extent permitted by law all liability for actions, claims, proceedings, demands, losses (including but not limited to loss of profit), costs, awards damages and payments made by the Recipient that may arise (whether directly or indirectly) in any way whatsoever from the Recipient’s use of these Data or from the unavailability of, or break in access to, these Data for whatever reason and; c) bear no responsibility for the further analysis or interpretation of these Data.</w:t>
            </w:r>
          </w:p>
        </w:tc>
        <w:tc>
          <w:tcPr>
            <w:tcW w:w="7584" w:type="dxa"/>
          </w:tcPr>
          <w:p w14:paraId="2D95F454" w14:textId="77777777" w:rsidR="00A668DF" w:rsidRPr="003101BD" w:rsidRDefault="00A007C8" w:rsidP="003101BD">
            <w:pPr>
              <w:spacing w:before="120" w:after="120" w:line="240" w:lineRule="auto"/>
              <w:rPr>
                <w:lang w:val="fr-FR"/>
              </w:rPr>
            </w:pPr>
            <w:r w:rsidRPr="003101BD">
              <w:rPr>
                <w:lang w:val="fr-FR"/>
              </w:rPr>
              <w:t xml:space="preserve">6. L'institution utilisatrice convient que les producteurs de </w:t>
            </w:r>
            <w:r>
              <w:rPr>
                <w:lang w:val="fr-FR"/>
              </w:rPr>
              <w:t>D</w:t>
            </w:r>
            <w:r w:rsidRPr="003101BD">
              <w:rPr>
                <w:lang w:val="fr-FR"/>
              </w:rPr>
              <w:t xml:space="preserve">onnées et toutes les autres parties impliquées dans la création, le financement ou la protection de ces </w:t>
            </w:r>
            <w:r>
              <w:rPr>
                <w:lang w:val="fr-FR"/>
              </w:rPr>
              <w:t>D</w:t>
            </w:r>
            <w:r w:rsidRPr="003101BD">
              <w:rPr>
                <w:lang w:val="fr-FR"/>
              </w:rPr>
              <w:t>onnées : a) ne donnent aucune garantie ou représentation, expresse ou implicite, quant à l'exactitude, la qualité ou l'exhaustivité de ces Données ; b) exclue</w:t>
            </w:r>
            <w:r>
              <w:rPr>
                <w:lang w:val="fr-FR"/>
              </w:rPr>
              <w:t>nt</w:t>
            </w:r>
            <w:r w:rsidRPr="003101BD">
              <w:rPr>
                <w:lang w:val="fr-FR"/>
              </w:rPr>
              <w:t xml:space="preserve"> dans toute la mesure permise par la loi toute responsabilité pour les actions, réclamations, procédures, demandes, pertes (y compris, mais sans s'y limiter, le manque à gagner), coûts, dommages-intérêts et paiements effectués par le bénéficiaire qui pourraient découler (directement ou indirectement) de quelque façon que ce soit de l'utilisation de ces </w:t>
            </w:r>
            <w:r>
              <w:rPr>
                <w:lang w:val="fr-FR"/>
              </w:rPr>
              <w:t>D</w:t>
            </w:r>
            <w:r w:rsidRPr="003101BD">
              <w:rPr>
                <w:lang w:val="fr-FR"/>
              </w:rPr>
              <w:t xml:space="preserve">onnées par le bénéficiaire ou de l'indisponibilité ou de l'interruption de l'accès à ces </w:t>
            </w:r>
            <w:r>
              <w:rPr>
                <w:lang w:val="fr-FR"/>
              </w:rPr>
              <w:t>D</w:t>
            </w:r>
            <w:r w:rsidRPr="003101BD">
              <w:rPr>
                <w:lang w:val="fr-FR"/>
              </w:rPr>
              <w:t xml:space="preserve">onnées pour une raison quelconque ; c) ne porter aucune responsabilité pour une analyse ou interprétation ultérieure de ces </w:t>
            </w:r>
            <w:r>
              <w:rPr>
                <w:lang w:val="fr-FR"/>
              </w:rPr>
              <w:t>D</w:t>
            </w:r>
            <w:r w:rsidRPr="003101BD">
              <w:rPr>
                <w:lang w:val="fr-FR"/>
              </w:rPr>
              <w:t>onnées.</w:t>
            </w:r>
          </w:p>
        </w:tc>
      </w:tr>
      <w:tr w:rsidR="00A668DF" w:rsidRPr="00A30156" w14:paraId="16E65658" w14:textId="77777777" w:rsidTr="003101BD">
        <w:tc>
          <w:tcPr>
            <w:tcW w:w="7584" w:type="dxa"/>
          </w:tcPr>
          <w:p w14:paraId="4315988B" w14:textId="77777777" w:rsidR="007C7E4D" w:rsidRDefault="00A668DF" w:rsidP="00A668DF">
            <w:pPr>
              <w:autoSpaceDE w:val="0"/>
              <w:autoSpaceDN w:val="0"/>
              <w:adjustRightInd w:val="0"/>
              <w:spacing w:before="120" w:after="120" w:line="240" w:lineRule="auto"/>
              <w:rPr>
                <w:rFonts w:cs="ArialMT"/>
              </w:rPr>
            </w:pPr>
            <w:r w:rsidRPr="00A668DF">
              <w:rPr>
                <w:rFonts w:cs="ArialMT"/>
              </w:rPr>
              <w:t>7. The User Institution agrees to follow the Fort Lauderdale Guidelines</w:t>
            </w:r>
            <w:r w:rsidR="007C7E4D">
              <w:rPr>
                <w:rFonts w:cs="ArialMT"/>
              </w:rPr>
              <w:t xml:space="preserve"> (</w:t>
            </w:r>
            <w:hyperlink r:id="rId8" w:history="1">
              <w:r w:rsidR="007C7E4D" w:rsidRPr="003101BD">
                <w:rPr>
                  <w:rStyle w:val="Lienhypertexte"/>
                </w:rPr>
                <w:t>https://www.sanger.ac.uk/legal/assets/fortlauderdalereport.pdf</w:t>
              </w:r>
            </w:hyperlink>
            <w:r w:rsidRPr="00A668DF">
              <w:rPr>
                <w:rFonts w:cs="ArialMT"/>
              </w:rPr>
              <w:t>) and the Toronto Statement (</w:t>
            </w:r>
            <w:hyperlink r:id="rId9" w:history="1">
              <w:r w:rsidR="007C7E4D" w:rsidRPr="006A0275">
                <w:rPr>
                  <w:rStyle w:val="Lienhypertexte"/>
                  <w:rFonts w:cs="ArialMT"/>
                </w:rPr>
                <w:t>https://www.nature.com/articles/461168a.pdf</w:t>
              </w:r>
            </w:hyperlink>
            <w:r w:rsidRPr="00A668DF">
              <w:rPr>
                <w:rFonts w:cs="ArialMT"/>
              </w:rPr>
              <w:t xml:space="preserve">). </w:t>
            </w:r>
          </w:p>
          <w:p w14:paraId="2E89F639"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 xml:space="preserve">This includes but is not limited to </w:t>
            </w:r>
            <w:proofErr w:type="spellStart"/>
            <w:r w:rsidRPr="00A668DF">
              <w:rPr>
                <w:rFonts w:cs="ArialMT"/>
              </w:rPr>
              <w:t>recognising</w:t>
            </w:r>
            <w:proofErr w:type="spellEnd"/>
            <w:r w:rsidRPr="00A668DF">
              <w:rPr>
                <w:rFonts w:cs="ArialMT"/>
              </w:rPr>
              <w:t xml:space="preserve"> the contribution of the Data Producers and including a proper acknowledgement in all reports or publications resulting from the use of these Data.</w:t>
            </w:r>
          </w:p>
        </w:tc>
        <w:tc>
          <w:tcPr>
            <w:tcW w:w="7584" w:type="dxa"/>
          </w:tcPr>
          <w:p w14:paraId="7DB7A77E" w14:textId="77777777" w:rsidR="00A007C8" w:rsidRPr="003101BD" w:rsidRDefault="00A007C8" w:rsidP="00A668DF">
            <w:pPr>
              <w:spacing w:before="120" w:after="120" w:line="240" w:lineRule="auto"/>
              <w:rPr>
                <w:lang w:val="fr-FR"/>
              </w:rPr>
            </w:pPr>
            <w:r w:rsidRPr="003101BD">
              <w:rPr>
                <w:lang w:val="fr-FR"/>
              </w:rPr>
              <w:t xml:space="preserve">7. L'établissement utilisateur accepte de suivre les Lignes directrices de Fort Lauderdale </w:t>
            </w:r>
            <w:r w:rsidR="007C7E4D">
              <w:rPr>
                <w:lang w:val="fr-FR"/>
              </w:rPr>
              <w:t>(</w:t>
            </w:r>
            <w:hyperlink r:id="rId10" w:history="1">
              <w:r w:rsidR="007C7E4D" w:rsidRPr="003101BD">
                <w:rPr>
                  <w:rStyle w:val="Lienhypertexte"/>
                  <w:lang w:val="fr-FR"/>
                </w:rPr>
                <w:t>https://www.sanger.ac.uk/legal/assets/fortlauderdalereport.pdf</w:t>
              </w:r>
            </w:hyperlink>
            <w:r w:rsidR="007C7E4D">
              <w:rPr>
                <w:lang w:val="fr-FR"/>
              </w:rPr>
              <w:t xml:space="preserve">) </w:t>
            </w:r>
            <w:r w:rsidR="007C7E4D" w:rsidRPr="007C7E4D">
              <w:rPr>
                <w:lang w:val="fr-FR"/>
              </w:rPr>
              <w:t xml:space="preserve">et la Déclaration de Toronto </w:t>
            </w:r>
            <w:r w:rsidR="007C7E4D">
              <w:rPr>
                <w:lang w:val="fr-FR"/>
              </w:rPr>
              <w:t>(</w:t>
            </w:r>
            <w:hyperlink r:id="rId11" w:history="1">
              <w:r w:rsidR="007C7E4D" w:rsidRPr="006A0275">
                <w:rPr>
                  <w:rStyle w:val="Lienhypertexte"/>
                  <w:lang w:val="fr-FR"/>
                </w:rPr>
                <w:t>https://www.nature.com/articles/461168a.pdf</w:t>
              </w:r>
            </w:hyperlink>
            <w:r w:rsidR="007C7E4D">
              <w:rPr>
                <w:lang w:val="fr-FR"/>
              </w:rPr>
              <w:t>).</w:t>
            </w:r>
          </w:p>
          <w:p w14:paraId="09A19539" w14:textId="77777777" w:rsidR="00A668DF" w:rsidRPr="003101BD" w:rsidRDefault="00A007C8" w:rsidP="003101BD">
            <w:pPr>
              <w:spacing w:before="120" w:after="120" w:line="240" w:lineRule="auto"/>
              <w:rPr>
                <w:b/>
                <w:bCs/>
                <w:lang w:val="fr-FR"/>
              </w:rPr>
            </w:pPr>
            <w:r w:rsidRPr="003101BD">
              <w:rPr>
                <w:lang w:val="fr-FR"/>
              </w:rPr>
              <w:t xml:space="preserve">Cela inclut, sans s'y limiter, la reconnaissance de la contribution des </w:t>
            </w:r>
            <w:r w:rsidR="007C7E4D">
              <w:rPr>
                <w:lang w:val="fr-FR"/>
              </w:rPr>
              <w:t>P</w:t>
            </w:r>
            <w:r w:rsidRPr="003101BD">
              <w:rPr>
                <w:lang w:val="fr-FR"/>
              </w:rPr>
              <w:t xml:space="preserve">roducteurs de </w:t>
            </w:r>
            <w:r w:rsidR="007C7E4D">
              <w:rPr>
                <w:lang w:val="fr-FR"/>
              </w:rPr>
              <w:t>D</w:t>
            </w:r>
            <w:r w:rsidRPr="003101BD">
              <w:rPr>
                <w:lang w:val="fr-FR"/>
              </w:rPr>
              <w:t>onnées et une mention appropriée dans tous les rapports ou publications résultant de l'utilisation de ces données.</w:t>
            </w:r>
          </w:p>
        </w:tc>
      </w:tr>
      <w:tr w:rsidR="00A668DF" w:rsidRPr="00A30156" w14:paraId="6599D797" w14:textId="77777777" w:rsidTr="003101BD">
        <w:tc>
          <w:tcPr>
            <w:tcW w:w="7584" w:type="dxa"/>
          </w:tcPr>
          <w:p w14:paraId="1D8B2F02"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lastRenderedPageBreak/>
              <w:t xml:space="preserve">8. The User Institution agrees to follow the Publication Policy in Appendix III. This includes respecting the moratorium period for the Data Producers to publish the first peer-reviewed report describing and </w:t>
            </w:r>
            <w:proofErr w:type="spellStart"/>
            <w:r w:rsidRPr="00A668DF">
              <w:rPr>
                <w:rFonts w:cs="ArialMT"/>
              </w:rPr>
              <w:t>analysing</w:t>
            </w:r>
            <w:proofErr w:type="spellEnd"/>
            <w:r w:rsidRPr="00A668DF">
              <w:rPr>
                <w:rFonts w:cs="ArialMT"/>
              </w:rPr>
              <w:t xml:space="preserve"> these Data.</w:t>
            </w:r>
          </w:p>
        </w:tc>
        <w:tc>
          <w:tcPr>
            <w:tcW w:w="7584" w:type="dxa"/>
          </w:tcPr>
          <w:p w14:paraId="7F972CAD" w14:textId="77777777" w:rsidR="00A668DF" w:rsidRPr="003101BD" w:rsidRDefault="007C7E4D" w:rsidP="003101BD">
            <w:pPr>
              <w:spacing w:before="120" w:after="120" w:line="240" w:lineRule="auto"/>
              <w:rPr>
                <w:lang w:val="fr-FR"/>
              </w:rPr>
            </w:pPr>
            <w:r w:rsidRPr="003101BD">
              <w:rPr>
                <w:lang w:val="fr-FR"/>
              </w:rPr>
              <w:t xml:space="preserve">8. L'établissement utilisateur accepte de suivre la politique de publication de l'annexe III. Cela comprend le respect de la période de moratoire pour que les </w:t>
            </w:r>
            <w:r>
              <w:rPr>
                <w:lang w:val="fr-FR"/>
              </w:rPr>
              <w:t>P</w:t>
            </w:r>
            <w:r w:rsidRPr="003101BD">
              <w:rPr>
                <w:lang w:val="fr-FR"/>
              </w:rPr>
              <w:t xml:space="preserve">roducteurs de </w:t>
            </w:r>
            <w:r>
              <w:rPr>
                <w:lang w:val="fr-FR"/>
              </w:rPr>
              <w:t>D</w:t>
            </w:r>
            <w:r w:rsidRPr="003101BD">
              <w:rPr>
                <w:lang w:val="fr-FR"/>
              </w:rPr>
              <w:t xml:space="preserve">onnées publient le premier rapport révisé par des pairs décrivant et analysant ces </w:t>
            </w:r>
            <w:r>
              <w:rPr>
                <w:lang w:val="fr-FR"/>
              </w:rPr>
              <w:t>D</w:t>
            </w:r>
            <w:r w:rsidRPr="003101BD">
              <w:rPr>
                <w:lang w:val="fr-FR"/>
              </w:rPr>
              <w:t>onnées.</w:t>
            </w:r>
          </w:p>
        </w:tc>
      </w:tr>
      <w:tr w:rsidR="00A668DF" w:rsidRPr="00A30156" w14:paraId="1E0FC565" w14:textId="77777777" w:rsidTr="003101BD">
        <w:tc>
          <w:tcPr>
            <w:tcW w:w="7584" w:type="dxa"/>
          </w:tcPr>
          <w:p w14:paraId="59F0A7AD"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9. The User Institution agrees not to make intellectual property claims on these Data and not to use intellectual property protection in ways that would prevent or block access to, or use of, any element of these Data, or conclusion drawn directly from these Data.</w:t>
            </w:r>
          </w:p>
        </w:tc>
        <w:tc>
          <w:tcPr>
            <w:tcW w:w="7584" w:type="dxa"/>
          </w:tcPr>
          <w:p w14:paraId="005D804D" w14:textId="77777777" w:rsidR="00A668DF" w:rsidRPr="003101BD" w:rsidRDefault="007C7E4D" w:rsidP="003101BD">
            <w:pPr>
              <w:spacing w:before="120" w:after="120" w:line="240" w:lineRule="auto"/>
              <w:rPr>
                <w:lang w:val="fr-FR"/>
              </w:rPr>
            </w:pPr>
            <w:r w:rsidRPr="003101BD">
              <w:rPr>
                <w:lang w:val="fr-FR"/>
              </w:rPr>
              <w:t xml:space="preserve">9. L'établissement utilisateur convient de ne pas faire de réclamations de propriété intellectuelle sur ces données et de ne pas utiliser la protection de la propriété intellectuelle de manière à empêcher ou à bloquer l'accès ou l'utilisation de tout élément de ces données, ou de toute conclusion tirée directement de ces </w:t>
            </w:r>
            <w:r w:rsidR="00E007A8">
              <w:rPr>
                <w:lang w:val="fr-FR"/>
              </w:rPr>
              <w:t>D</w:t>
            </w:r>
            <w:r w:rsidR="00E007A8" w:rsidRPr="003101BD">
              <w:rPr>
                <w:lang w:val="fr-FR"/>
              </w:rPr>
              <w:t>onnées</w:t>
            </w:r>
            <w:r w:rsidRPr="003101BD">
              <w:rPr>
                <w:lang w:val="fr-FR"/>
              </w:rPr>
              <w:t>.</w:t>
            </w:r>
          </w:p>
        </w:tc>
      </w:tr>
      <w:tr w:rsidR="00A668DF" w:rsidRPr="00A30156" w14:paraId="2207E383" w14:textId="77777777" w:rsidTr="003101BD">
        <w:tc>
          <w:tcPr>
            <w:tcW w:w="7584" w:type="dxa"/>
          </w:tcPr>
          <w:p w14:paraId="5E1468BE"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 xml:space="preserve">10. The User Institution can elect to perform further research that would add intellectual and resource capital to these data and decide to obtain intellectual property rights on these downstream discoveries. In this case, the User Institution agrees to implement licensing policies that will not obstruct further research and to follow the U.S. National Institutes of Health Best Practices for the Licensing of Genomic Inventions (2005) (https://www.icgc.org/files/daco/NIH_BestPracticesLicensingGenomicInventions_2005_en.pdf ) in conformity with the </w:t>
            </w:r>
            <w:proofErr w:type="spellStart"/>
            <w:r w:rsidRPr="00A668DF">
              <w:rPr>
                <w:rFonts w:cs="ArialMT"/>
              </w:rPr>
              <w:t>Organisation</w:t>
            </w:r>
            <w:proofErr w:type="spellEnd"/>
            <w:r w:rsidRPr="00A668DF">
              <w:rPr>
                <w:rFonts w:cs="ArialMT"/>
              </w:rPr>
              <w:t xml:space="preserve"> for Economic Co-operation and Development Guidelines for the Licensing of the Genetic Inventions (2006) (http://www.oecd.org/science/biotech/36198812.pdf ).</w:t>
            </w:r>
          </w:p>
        </w:tc>
        <w:tc>
          <w:tcPr>
            <w:tcW w:w="7584" w:type="dxa"/>
          </w:tcPr>
          <w:p w14:paraId="500319F6" w14:textId="77777777" w:rsidR="00A668DF" w:rsidRPr="003101BD" w:rsidRDefault="00974A4A" w:rsidP="003101BD">
            <w:pPr>
              <w:spacing w:before="120" w:after="120" w:line="240" w:lineRule="auto"/>
              <w:rPr>
                <w:lang w:val="fr-FR"/>
              </w:rPr>
            </w:pPr>
            <w:r w:rsidRPr="003101BD">
              <w:rPr>
                <w:lang w:val="fr-FR"/>
              </w:rPr>
              <w:t xml:space="preserve">10. L'établissement utilisateur peut choisir d'effectuer d'autres recherches qui ajouteraient du capital intellectuel et des ressources à ces données et décider d'obtenir des droits de propriété intellectuelle sur ces découvertes en aval. Dans ce cas, l'établissement utilisateur accepte de mettre en œuvre des politiques d'octroi de licences qui n'entraveront pas la poursuite des recherches et de suivre les pratiques </w:t>
            </w:r>
            <w:r>
              <w:rPr>
                <w:lang w:val="fr-FR"/>
              </w:rPr>
              <w:t>du NIH américain</w:t>
            </w:r>
            <w:r w:rsidRPr="003101BD">
              <w:rPr>
                <w:lang w:val="fr-FR"/>
              </w:rPr>
              <w:t xml:space="preserve"> en matière d'octroi de licences pour les inventions génomiques (</w:t>
            </w:r>
            <w:hyperlink r:id="rId12" w:history="1">
              <w:r w:rsidRPr="003101BD">
                <w:rPr>
                  <w:rStyle w:val="Lienhypertexte"/>
                  <w:lang w:val="fr-FR"/>
                </w:rPr>
                <w:t>https://www.icgc.org/files/daco/NIH_BestPracticesLicensingGenomicInventions_2005_en.pdf</w:t>
              </w:r>
            </w:hyperlink>
            <w:r w:rsidRPr="003101BD">
              <w:rPr>
                <w:lang w:val="fr-FR"/>
              </w:rPr>
              <w:t>), conformément aux lignes directrices de l'Organisation de coopération et de développement économiques pour l'octroi de licences pour les inventions génétiques (</w:t>
            </w:r>
            <w:hyperlink r:id="rId13" w:history="1">
              <w:r w:rsidRPr="003101BD">
                <w:rPr>
                  <w:rStyle w:val="Lienhypertexte"/>
                  <w:lang w:val="fr-FR"/>
                </w:rPr>
                <w:t>http://www.oecd.org/science/biotech/36198812.pdf</w:t>
              </w:r>
            </w:hyperlink>
            <w:r w:rsidRPr="003101BD">
              <w:rPr>
                <w:lang w:val="fr-FR"/>
              </w:rPr>
              <w:t>).</w:t>
            </w:r>
          </w:p>
        </w:tc>
      </w:tr>
      <w:tr w:rsidR="00A668DF" w:rsidRPr="00A30156" w14:paraId="65420FB2" w14:textId="77777777" w:rsidTr="003101BD">
        <w:tc>
          <w:tcPr>
            <w:tcW w:w="7584" w:type="dxa"/>
          </w:tcPr>
          <w:p w14:paraId="23AFD6B5"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11. The User Institution agrees to destroy/discard the Data held, once it is no longer used for the Project, unless obliged to retain the data for archival purposes in conformity with audit or legal requirements.</w:t>
            </w:r>
          </w:p>
        </w:tc>
        <w:tc>
          <w:tcPr>
            <w:tcW w:w="7584" w:type="dxa"/>
          </w:tcPr>
          <w:p w14:paraId="2BCCA77C" w14:textId="77777777" w:rsidR="00A668DF" w:rsidRPr="003101BD" w:rsidRDefault="00974A4A" w:rsidP="003101BD">
            <w:pPr>
              <w:spacing w:before="120" w:after="120" w:line="240" w:lineRule="auto"/>
              <w:rPr>
                <w:lang w:val="fr-FR"/>
              </w:rPr>
            </w:pPr>
            <w:r w:rsidRPr="003101BD">
              <w:rPr>
                <w:lang w:val="fr-FR"/>
              </w:rPr>
              <w:t xml:space="preserve">11. L'institution utilisatrice s'engage à détruire/jeter les </w:t>
            </w:r>
            <w:r>
              <w:rPr>
                <w:lang w:val="fr-FR"/>
              </w:rPr>
              <w:t>D</w:t>
            </w:r>
            <w:r w:rsidRPr="003101BD">
              <w:rPr>
                <w:lang w:val="fr-FR"/>
              </w:rPr>
              <w:t xml:space="preserve">onnées détenues, une fois qu'elles ne sont plus utilisées pour le projet, à moins qu'elle ne soit tenue de conserver les </w:t>
            </w:r>
            <w:r>
              <w:rPr>
                <w:lang w:val="fr-FR"/>
              </w:rPr>
              <w:t>D</w:t>
            </w:r>
            <w:r w:rsidRPr="003101BD">
              <w:rPr>
                <w:lang w:val="fr-FR"/>
              </w:rPr>
              <w:t>onnées à des fins d'archivage conformément aux exigences légales ou de vérification.</w:t>
            </w:r>
          </w:p>
        </w:tc>
      </w:tr>
      <w:tr w:rsidR="00A668DF" w:rsidRPr="00A30156" w14:paraId="2E3F7975" w14:textId="77777777" w:rsidTr="003101BD">
        <w:tc>
          <w:tcPr>
            <w:tcW w:w="7584" w:type="dxa"/>
          </w:tcPr>
          <w:p w14:paraId="3260FCBA"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 xml:space="preserve">12. The User Institution will notify </w:t>
            </w:r>
            <w:proofErr w:type="spellStart"/>
            <w:r w:rsidRPr="00A668DF">
              <w:rPr>
                <w:rFonts w:cs="ArialMT"/>
              </w:rPr>
              <w:t>Université</w:t>
            </w:r>
            <w:proofErr w:type="spellEnd"/>
            <w:r w:rsidRPr="00A668DF">
              <w:rPr>
                <w:rFonts w:cs="ArialMT"/>
              </w:rPr>
              <w:t xml:space="preserve"> Côte d’Azur within 30 days of any changes or departures of </w:t>
            </w:r>
            <w:proofErr w:type="spellStart"/>
            <w:r w:rsidRPr="00A668DF">
              <w:rPr>
                <w:rFonts w:cs="ArialMT"/>
              </w:rPr>
              <w:t>Authorised</w:t>
            </w:r>
            <w:proofErr w:type="spellEnd"/>
            <w:r w:rsidRPr="00A668DF">
              <w:rPr>
                <w:rFonts w:cs="ArialMT"/>
              </w:rPr>
              <w:t xml:space="preserve"> Personnel. </w:t>
            </w:r>
          </w:p>
        </w:tc>
        <w:tc>
          <w:tcPr>
            <w:tcW w:w="7584" w:type="dxa"/>
          </w:tcPr>
          <w:p w14:paraId="4DCC35F9" w14:textId="77777777" w:rsidR="00A668DF" w:rsidRPr="003101BD" w:rsidRDefault="00974A4A" w:rsidP="003101BD">
            <w:pPr>
              <w:spacing w:before="120" w:after="120" w:line="240" w:lineRule="auto"/>
              <w:rPr>
                <w:lang w:val="fr-FR"/>
              </w:rPr>
            </w:pPr>
            <w:r w:rsidRPr="003101BD">
              <w:rPr>
                <w:lang w:val="fr-FR"/>
              </w:rPr>
              <w:t xml:space="preserve">12. L'Etablissement Utilisateur informera l'Université Côte d'Azur dans les 30 jours de tout changement ou départ de Personnel Autorisé. </w:t>
            </w:r>
          </w:p>
        </w:tc>
      </w:tr>
      <w:tr w:rsidR="00A668DF" w:rsidRPr="00A30156" w14:paraId="3838EA68" w14:textId="77777777" w:rsidTr="003101BD">
        <w:tc>
          <w:tcPr>
            <w:tcW w:w="7584" w:type="dxa"/>
          </w:tcPr>
          <w:p w14:paraId="54235BD6"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 xml:space="preserve">13. The User Institution will notify </w:t>
            </w:r>
            <w:proofErr w:type="spellStart"/>
            <w:r w:rsidRPr="00A668DF">
              <w:rPr>
                <w:rFonts w:cs="ArialMT"/>
              </w:rPr>
              <w:t>Université</w:t>
            </w:r>
            <w:proofErr w:type="spellEnd"/>
            <w:r w:rsidRPr="00A668DF">
              <w:rPr>
                <w:rFonts w:cs="ArialMT"/>
              </w:rPr>
              <w:t xml:space="preserve"> Côte d’Azur prior to any significant changes to the protocol for the Project.</w:t>
            </w:r>
          </w:p>
        </w:tc>
        <w:tc>
          <w:tcPr>
            <w:tcW w:w="7584" w:type="dxa"/>
          </w:tcPr>
          <w:p w14:paraId="6B8714E1" w14:textId="77777777" w:rsidR="00A668DF" w:rsidRPr="003101BD" w:rsidRDefault="00974A4A" w:rsidP="003101BD">
            <w:pPr>
              <w:spacing w:before="120" w:after="120" w:line="240" w:lineRule="auto"/>
              <w:rPr>
                <w:lang w:val="fr-FR"/>
              </w:rPr>
            </w:pPr>
            <w:r w:rsidRPr="003101BD">
              <w:rPr>
                <w:lang w:val="fr-FR"/>
              </w:rPr>
              <w:t>13. L'Établissement Utilisateur informera l'Université Côte d'Azur de tout changement significatif dans le protocole du Projet.</w:t>
            </w:r>
          </w:p>
        </w:tc>
      </w:tr>
      <w:tr w:rsidR="00A668DF" w:rsidRPr="00A30156" w14:paraId="524689C0" w14:textId="77777777" w:rsidTr="003101BD">
        <w:tc>
          <w:tcPr>
            <w:tcW w:w="7584" w:type="dxa"/>
          </w:tcPr>
          <w:p w14:paraId="7A857C8E"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lastRenderedPageBreak/>
              <w:t xml:space="preserve">14. The User Institution will notify </w:t>
            </w:r>
            <w:proofErr w:type="spellStart"/>
            <w:r w:rsidRPr="00A668DF">
              <w:rPr>
                <w:rFonts w:cs="ArialMT"/>
              </w:rPr>
              <w:t>Université</w:t>
            </w:r>
            <w:proofErr w:type="spellEnd"/>
            <w:r w:rsidRPr="00A668DF">
              <w:rPr>
                <w:rFonts w:cs="ArialMT"/>
              </w:rPr>
              <w:t xml:space="preserve"> Côte d’Azur as soon as it becomes aware of a breach of the terms or conditions of this agreement.</w:t>
            </w:r>
          </w:p>
        </w:tc>
        <w:tc>
          <w:tcPr>
            <w:tcW w:w="7584" w:type="dxa"/>
          </w:tcPr>
          <w:p w14:paraId="6E085F8D" w14:textId="77777777" w:rsidR="00A668DF" w:rsidRPr="003101BD" w:rsidRDefault="00974A4A" w:rsidP="003101BD">
            <w:pPr>
              <w:spacing w:before="120" w:after="120" w:line="240" w:lineRule="auto"/>
              <w:rPr>
                <w:lang w:val="fr-FR"/>
              </w:rPr>
            </w:pPr>
            <w:r w:rsidRPr="003101BD">
              <w:rPr>
                <w:lang w:val="fr-FR"/>
              </w:rPr>
              <w:t>14. L'Établissement Utilisateur informera l'Université Côte d'Azur dès qu'il aura connaissance d'un manquement aux termes et conditions du présent contrat.</w:t>
            </w:r>
          </w:p>
        </w:tc>
      </w:tr>
      <w:tr w:rsidR="00A668DF" w:rsidRPr="00A30156" w14:paraId="1C017B96" w14:textId="77777777" w:rsidTr="003101BD">
        <w:tc>
          <w:tcPr>
            <w:tcW w:w="7584" w:type="dxa"/>
          </w:tcPr>
          <w:p w14:paraId="771F6962"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 xml:space="preserve">15. </w:t>
            </w:r>
            <w:proofErr w:type="spellStart"/>
            <w:r w:rsidRPr="00A668DF">
              <w:rPr>
                <w:rFonts w:cs="ArialMT"/>
              </w:rPr>
              <w:t>Université</w:t>
            </w:r>
            <w:proofErr w:type="spellEnd"/>
            <w:r w:rsidRPr="00A668DF">
              <w:rPr>
                <w:rFonts w:cs="ArialMT"/>
              </w:rPr>
              <w:t xml:space="preserve"> Côte d’Azur may terminate this agreement by written notice to the User Institution. If this agreement terminates for any reason, the User Institution will be required to destroy any Data held, including copies and backup copies. This clause does not prevent the User Institution from retaining these data for archival purpose in conformity with audit or legal requirements.</w:t>
            </w:r>
          </w:p>
        </w:tc>
        <w:tc>
          <w:tcPr>
            <w:tcW w:w="7584" w:type="dxa"/>
          </w:tcPr>
          <w:p w14:paraId="0B1ABE41" w14:textId="77777777" w:rsidR="00A668DF" w:rsidRPr="003101BD" w:rsidRDefault="00974A4A" w:rsidP="003101BD">
            <w:pPr>
              <w:spacing w:before="120" w:after="120" w:line="240" w:lineRule="auto"/>
              <w:rPr>
                <w:lang w:val="fr-FR"/>
              </w:rPr>
            </w:pPr>
            <w:r w:rsidRPr="003101BD">
              <w:rPr>
                <w:lang w:val="fr-FR"/>
              </w:rPr>
              <w:t xml:space="preserve">15. L'Université Côte d'Azur peut résilier le présent contrat par notification écrite à l'établissement utilisateur. Si la présente entente est résiliée pour quelque raison que ce soit, l'établissement utilisateur sera tenu de détruire toutes les </w:t>
            </w:r>
            <w:r>
              <w:rPr>
                <w:lang w:val="fr-FR"/>
              </w:rPr>
              <w:t>D</w:t>
            </w:r>
            <w:r w:rsidRPr="003101BD">
              <w:rPr>
                <w:lang w:val="fr-FR"/>
              </w:rPr>
              <w:t xml:space="preserve">onnées détenues, y compris les copies et les copies de sauvegarde. La présente clause n'empêche pas l'institution utilisatrice de conserver ces </w:t>
            </w:r>
            <w:r>
              <w:rPr>
                <w:lang w:val="fr-FR"/>
              </w:rPr>
              <w:t>D</w:t>
            </w:r>
            <w:r w:rsidRPr="003101BD">
              <w:rPr>
                <w:lang w:val="fr-FR"/>
              </w:rPr>
              <w:t>onnées à des fins d'archivage, conformément aux exigences légales ou de vérification.</w:t>
            </w:r>
          </w:p>
        </w:tc>
      </w:tr>
      <w:tr w:rsidR="00A668DF" w:rsidRPr="00A30156" w14:paraId="0916534B" w14:textId="77777777" w:rsidTr="003101BD">
        <w:tc>
          <w:tcPr>
            <w:tcW w:w="7584" w:type="dxa"/>
          </w:tcPr>
          <w:p w14:paraId="7FEEF744"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 xml:space="preserve">16. The User Institution accepts that it may be necessary for the Data Producers to alter the terms of this agreement from time to time. As an example, this may include specific provisions relating to the Data required by Data Producers other than </w:t>
            </w:r>
            <w:proofErr w:type="spellStart"/>
            <w:r w:rsidRPr="00A668DF">
              <w:rPr>
                <w:rFonts w:cs="ArialMT"/>
              </w:rPr>
              <w:t>Université</w:t>
            </w:r>
            <w:proofErr w:type="spellEnd"/>
            <w:r w:rsidRPr="00A668DF">
              <w:rPr>
                <w:rFonts w:cs="ArialMT"/>
              </w:rPr>
              <w:t xml:space="preserve"> Côte d’Azur. In the event that changes are required, the Data Producers or their appointed agent will contact the User Institution to inform it of the changes and the User Institution may elect to accept the changes or terminate the agreement.</w:t>
            </w:r>
          </w:p>
        </w:tc>
        <w:tc>
          <w:tcPr>
            <w:tcW w:w="7584" w:type="dxa"/>
          </w:tcPr>
          <w:p w14:paraId="0D90DA60" w14:textId="77777777" w:rsidR="00A668DF" w:rsidRPr="003101BD" w:rsidRDefault="00974A4A" w:rsidP="003101BD">
            <w:pPr>
              <w:spacing w:before="120" w:after="120" w:line="240" w:lineRule="auto"/>
              <w:rPr>
                <w:lang w:val="fr-FR"/>
              </w:rPr>
            </w:pPr>
            <w:r w:rsidRPr="003101BD">
              <w:rPr>
                <w:lang w:val="fr-FR"/>
              </w:rPr>
              <w:t xml:space="preserve">16. L'institution utilisatrice accepte qu'il peut être nécessaire pour les Producteurs de Données de modifier les modalités de la présente entente de temps à autre. A titre d'exemple, cela peut inclure des dispositions spécifiques relatives aux Données requises par des Producteurs de Données autres que l'Université Côte d'Azur. Si des modifications sont nécessaires, les </w:t>
            </w:r>
            <w:r w:rsidR="00C117A9" w:rsidRPr="003101BD">
              <w:rPr>
                <w:lang w:val="fr-FR"/>
              </w:rPr>
              <w:t>P</w:t>
            </w:r>
            <w:r w:rsidRPr="003101BD">
              <w:rPr>
                <w:lang w:val="fr-FR"/>
              </w:rPr>
              <w:t xml:space="preserve">roducteurs de </w:t>
            </w:r>
            <w:r w:rsidR="00C117A9" w:rsidRPr="003101BD">
              <w:rPr>
                <w:lang w:val="fr-FR"/>
              </w:rPr>
              <w:t>D</w:t>
            </w:r>
            <w:r w:rsidRPr="003101BD">
              <w:rPr>
                <w:lang w:val="fr-FR"/>
              </w:rPr>
              <w:t>onnées ou leur agent désigné communiqueront avec l'institution utilisatrice pour l'informer des modifications et l'institution utilisatrice peut choisir d'accepter les modifications ou de résilier l'entente.</w:t>
            </w:r>
          </w:p>
        </w:tc>
      </w:tr>
      <w:tr w:rsidR="00A668DF" w:rsidRPr="00A30156" w14:paraId="27D6B2F7" w14:textId="77777777" w:rsidTr="003101BD">
        <w:tc>
          <w:tcPr>
            <w:tcW w:w="7584" w:type="dxa"/>
          </w:tcPr>
          <w:p w14:paraId="3886237D" w14:textId="77777777" w:rsidR="00A668DF" w:rsidRPr="00A668DF" w:rsidRDefault="00A668DF" w:rsidP="003101BD">
            <w:pPr>
              <w:autoSpaceDE w:val="0"/>
              <w:autoSpaceDN w:val="0"/>
              <w:adjustRightInd w:val="0"/>
              <w:spacing w:before="120" w:after="120" w:line="240" w:lineRule="auto"/>
              <w:rPr>
                <w:rFonts w:cs="ArialMT"/>
              </w:rPr>
            </w:pPr>
            <w:r w:rsidRPr="00A668DF">
              <w:rPr>
                <w:rFonts w:cs="ArialMT"/>
              </w:rPr>
              <w:t>17. If requested, the User Institution will allow data security and management documentation to be inspected to verify that it is complying with the terms of this agreement.</w:t>
            </w:r>
          </w:p>
        </w:tc>
        <w:tc>
          <w:tcPr>
            <w:tcW w:w="7584" w:type="dxa"/>
          </w:tcPr>
          <w:p w14:paraId="0D0C3194" w14:textId="77777777" w:rsidR="00A668DF" w:rsidRPr="003101BD" w:rsidRDefault="00974A4A" w:rsidP="003101BD">
            <w:pPr>
              <w:spacing w:before="120" w:after="120" w:line="240" w:lineRule="auto"/>
              <w:rPr>
                <w:lang w:val="fr-FR"/>
              </w:rPr>
            </w:pPr>
            <w:r w:rsidRPr="003101BD">
              <w:rPr>
                <w:lang w:val="fr-FR"/>
              </w:rPr>
              <w:t xml:space="preserve">17. Sur demande, l'établissement utilisateur autorisera l'inspection des documents de gestion et de sécurité des </w:t>
            </w:r>
            <w:r w:rsidR="00C117A9" w:rsidRPr="003101BD">
              <w:rPr>
                <w:lang w:val="fr-FR"/>
              </w:rPr>
              <w:t>D</w:t>
            </w:r>
            <w:r w:rsidRPr="003101BD">
              <w:rPr>
                <w:lang w:val="fr-FR"/>
              </w:rPr>
              <w:t>onnées afin de vérifier qu'ils sont conformes aux modalités de la présente entente.</w:t>
            </w:r>
          </w:p>
        </w:tc>
      </w:tr>
      <w:tr w:rsidR="00A668DF" w:rsidRPr="00A30156" w14:paraId="2A60CF96" w14:textId="77777777" w:rsidTr="00055116">
        <w:tc>
          <w:tcPr>
            <w:tcW w:w="7584" w:type="dxa"/>
            <w:shd w:val="clear" w:color="auto" w:fill="auto"/>
          </w:tcPr>
          <w:p w14:paraId="729C6A0C" w14:textId="77777777" w:rsidR="00A668DF" w:rsidRPr="00055116" w:rsidRDefault="00A668DF" w:rsidP="003101BD">
            <w:pPr>
              <w:autoSpaceDE w:val="0"/>
              <w:autoSpaceDN w:val="0"/>
              <w:adjustRightInd w:val="0"/>
              <w:spacing w:before="120" w:after="120" w:line="240" w:lineRule="auto"/>
              <w:rPr>
                <w:rFonts w:cs="ArialMT"/>
              </w:rPr>
            </w:pPr>
            <w:r w:rsidRPr="00055116">
              <w:rPr>
                <w:rFonts w:cs="ArialMT"/>
              </w:rPr>
              <w:t xml:space="preserve">18. The User Institution agrees to distribute a copy of these terms to the </w:t>
            </w:r>
            <w:proofErr w:type="spellStart"/>
            <w:r w:rsidRPr="00055116">
              <w:rPr>
                <w:rFonts w:cs="ArialMT"/>
              </w:rPr>
              <w:t>Authorised</w:t>
            </w:r>
            <w:proofErr w:type="spellEnd"/>
            <w:r w:rsidRPr="00055116">
              <w:rPr>
                <w:rFonts w:cs="ArialMT"/>
              </w:rPr>
              <w:t xml:space="preserve"> Personnel. The User Institution will procure that the </w:t>
            </w:r>
            <w:proofErr w:type="spellStart"/>
            <w:r w:rsidRPr="00055116">
              <w:rPr>
                <w:rFonts w:cs="ArialMT"/>
              </w:rPr>
              <w:t>Authorised</w:t>
            </w:r>
            <w:proofErr w:type="spellEnd"/>
            <w:r w:rsidRPr="00055116">
              <w:rPr>
                <w:rFonts w:cs="ArialMT"/>
              </w:rPr>
              <w:t xml:space="preserve"> Personnel comply with the terms of this agreement.</w:t>
            </w:r>
          </w:p>
        </w:tc>
        <w:tc>
          <w:tcPr>
            <w:tcW w:w="7584" w:type="dxa"/>
            <w:shd w:val="clear" w:color="auto" w:fill="auto"/>
          </w:tcPr>
          <w:p w14:paraId="759D30AA" w14:textId="77777777" w:rsidR="00A668DF" w:rsidRPr="00055116" w:rsidRDefault="00974A4A" w:rsidP="003101BD">
            <w:pPr>
              <w:spacing w:before="120" w:after="120" w:line="240" w:lineRule="auto"/>
              <w:rPr>
                <w:lang w:val="fr-FR"/>
              </w:rPr>
            </w:pPr>
            <w:r w:rsidRPr="00055116">
              <w:rPr>
                <w:lang w:val="fr-FR"/>
              </w:rPr>
              <w:t>18. L'établissement utilisateur accepte de distribuer une copie de ces conditions au personnel autorisé. L'institution utilisatrice s'assurera que le personnel autorisé se conforme aux conditions de la présente entente.</w:t>
            </w:r>
          </w:p>
        </w:tc>
      </w:tr>
      <w:tr w:rsidR="00A668DF" w:rsidRPr="00A30156" w14:paraId="23F41FEC" w14:textId="77777777" w:rsidTr="00055116">
        <w:tc>
          <w:tcPr>
            <w:tcW w:w="7584" w:type="dxa"/>
            <w:shd w:val="clear" w:color="auto" w:fill="auto"/>
          </w:tcPr>
          <w:p w14:paraId="5F0881A3" w14:textId="77777777" w:rsidR="00A668DF" w:rsidRPr="00055116" w:rsidRDefault="00A668DF" w:rsidP="003101BD">
            <w:pPr>
              <w:pStyle w:val="Titre3"/>
              <w:keepNext w:val="0"/>
              <w:spacing w:before="120" w:after="120"/>
              <w:rPr>
                <w:rFonts w:ascii="Calibri" w:hAnsi="Calibri" w:cs="Arial"/>
                <w:sz w:val="22"/>
                <w:szCs w:val="22"/>
              </w:rPr>
            </w:pPr>
            <w:r w:rsidRPr="00055116">
              <w:rPr>
                <w:rFonts w:ascii="Calibri" w:hAnsi="Calibri" w:cs="ArialMT"/>
                <w:sz w:val="22"/>
                <w:szCs w:val="22"/>
              </w:rPr>
              <w:t xml:space="preserve">19. </w:t>
            </w:r>
            <w:r w:rsidRPr="00055116">
              <w:rPr>
                <w:rFonts w:ascii="Calibri" w:hAnsi="Calibri" w:cs="Arial"/>
                <w:sz w:val="22"/>
                <w:szCs w:val="22"/>
              </w:rPr>
              <w:t xml:space="preserve">This agreement (and any dispute, controversy, proceedings or claim of whatever nature arising out of this agreement or its formation) shall be construed, interpreted and governed by the laws of </w:t>
            </w:r>
            <w:r w:rsidR="00C117A9" w:rsidRPr="00055116">
              <w:rPr>
                <w:rFonts w:ascii="Calibri" w:hAnsi="Calibri" w:cs="Arial"/>
                <w:sz w:val="22"/>
                <w:szCs w:val="22"/>
              </w:rPr>
              <w:t>France</w:t>
            </w:r>
            <w:r w:rsidRPr="00055116">
              <w:rPr>
                <w:rFonts w:ascii="Calibri" w:hAnsi="Calibri" w:cs="Arial"/>
                <w:sz w:val="22"/>
                <w:szCs w:val="22"/>
              </w:rPr>
              <w:t xml:space="preserve"> and shall be subject to the exclusive jurisdiction of the </w:t>
            </w:r>
            <w:r w:rsidR="00C117A9" w:rsidRPr="00055116">
              <w:rPr>
                <w:rFonts w:ascii="Calibri" w:hAnsi="Calibri" w:cs="Arial"/>
                <w:sz w:val="22"/>
                <w:szCs w:val="22"/>
              </w:rPr>
              <w:t>French</w:t>
            </w:r>
            <w:r w:rsidRPr="00055116">
              <w:rPr>
                <w:rFonts w:ascii="Calibri" w:hAnsi="Calibri" w:cs="Arial"/>
                <w:sz w:val="22"/>
                <w:szCs w:val="22"/>
              </w:rPr>
              <w:t xml:space="preserve"> courts. </w:t>
            </w:r>
          </w:p>
        </w:tc>
        <w:tc>
          <w:tcPr>
            <w:tcW w:w="7584" w:type="dxa"/>
            <w:shd w:val="clear" w:color="auto" w:fill="auto"/>
          </w:tcPr>
          <w:p w14:paraId="64622361" w14:textId="6968FF2A" w:rsidR="00A668DF" w:rsidRPr="00A30156" w:rsidRDefault="00974A4A" w:rsidP="003101BD">
            <w:pPr>
              <w:spacing w:before="120" w:after="120" w:line="240" w:lineRule="auto"/>
              <w:rPr>
                <w:rFonts w:asciiTheme="minorHAnsi" w:hAnsiTheme="minorHAnsi" w:cstheme="minorHAnsi"/>
                <w:lang w:val="fr-FR"/>
              </w:rPr>
            </w:pPr>
            <w:r w:rsidRPr="00A30156">
              <w:rPr>
                <w:rFonts w:asciiTheme="minorHAnsi" w:hAnsiTheme="minorHAnsi" w:cstheme="minorHAnsi"/>
                <w:lang w:val="fr-FR"/>
              </w:rPr>
              <w:t xml:space="preserve">19. Cet accord (et tout litige, controverse, procédure ou réclamation de quelque nature que ce soit découlant de cet accord ou de sa formation) sera interprété et régi par les lois de </w:t>
            </w:r>
            <w:r w:rsidR="00C117A9" w:rsidRPr="00A30156">
              <w:rPr>
                <w:rFonts w:asciiTheme="minorHAnsi" w:hAnsiTheme="minorHAnsi" w:cstheme="minorHAnsi"/>
                <w:lang w:val="fr-FR"/>
              </w:rPr>
              <w:t>la France</w:t>
            </w:r>
            <w:r w:rsidRPr="00A30156">
              <w:rPr>
                <w:rFonts w:asciiTheme="minorHAnsi" w:hAnsiTheme="minorHAnsi" w:cstheme="minorHAnsi"/>
                <w:lang w:val="fr-FR"/>
              </w:rPr>
              <w:t xml:space="preserve"> et sera soumis à la juridiction exclusive des tribunaux </w:t>
            </w:r>
            <w:r w:rsidR="00C117A9" w:rsidRPr="00A30156">
              <w:rPr>
                <w:rFonts w:asciiTheme="minorHAnsi" w:hAnsiTheme="minorHAnsi" w:cstheme="minorHAnsi"/>
                <w:lang w:val="fr-FR"/>
              </w:rPr>
              <w:t>français</w:t>
            </w:r>
            <w:r w:rsidRPr="00A30156">
              <w:rPr>
                <w:rFonts w:asciiTheme="minorHAnsi" w:hAnsiTheme="minorHAnsi" w:cstheme="minorHAnsi"/>
                <w:lang w:val="fr-FR"/>
              </w:rPr>
              <w:t>.</w:t>
            </w:r>
            <w:r w:rsidR="00A30156" w:rsidRPr="00A30156">
              <w:rPr>
                <w:rFonts w:asciiTheme="minorHAnsi" w:hAnsiTheme="minorHAnsi" w:cstheme="minorHAnsi"/>
                <w:lang w:val="fr-FR"/>
              </w:rPr>
              <w:t xml:space="preserve"> </w:t>
            </w:r>
          </w:p>
        </w:tc>
      </w:tr>
      <w:tr w:rsidR="00A30156" w:rsidRPr="00A30156" w14:paraId="60C9BED6" w14:textId="77777777" w:rsidTr="00055116">
        <w:tc>
          <w:tcPr>
            <w:tcW w:w="7584" w:type="dxa"/>
            <w:shd w:val="clear" w:color="auto" w:fill="auto"/>
          </w:tcPr>
          <w:p w14:paraId="62EE6EEA" w14:textId="477361D4" w:rsidR="00A30156" w:rsidRPr="00055116" w:rsidRDefault="00A30156" w:rsidP="00A30156">
            <w:pPr>
              <w:pStyle w:val="Titre3"/>
              <w:keepNext w:val="0"/>
              <w:spacing w:before="100" w:beforeAutospacing="1" w:after="100" w:afterAutospacing="1"/>
              <w:rPr>
                <w:rFonts w:ascii="Calibri" w:hAnsi="Calibri" w:cs="ArialMT"/>
                <w:sz w:val="22"/>
                <w:szCs w:val="22"/>
              </w:rPr>
            </w:pPr>
            <w:r w:rsidRPr="00A30156">
              <w:rPr>
                <w:rFonts w:ascii="Calibri" w:hAnsi="Calibri" w:cs="ArialMT"/>
                <w:sz w:val="22"/>
                <w:szCs w:val="22"/>
              </w:rPr>
              <w:t xml:space="preserve">20. The User Institution undertakes to comply with the regulations in force applicable to the processing of personal data and, in particular, the European Data </w:t>
            </w:r>
            <w:r w:rsidRPr="00A30156">
              <w:rPr>
                <w:rFonts w:ascii="Calibri" w:hAnsi="Calibri" w:cs="ArialMT"/>
                <w:sz w:val="22"/>
                <w:szCs w:val="22"/>
              </w:rPr>
              <w:lastRenderedPageBreak/>
              <w:t>Protection Regulation and the amended law of 6 January 1978 on data processing, files and freedoms.</w:t>
            </w:r>
          </w:p>
        </w:tc>
        <w:tc>
          <w:tcPr>
            <w:tcW w:w="7584" w:type="dxa"/>
            <w:shd w:val="clear" w:color="auto" w:fill="auto"/>
          </w:tcPr>
          <w:p w14:paraId="7021EE8E" w14:textId="31D67776" w:rsidR="00A30156" w:rsidRPr="00A30156" w:rsidRDefault="00A30156" w:rsidP="00A30156">
            <w:pPr>
              <w:spacing w:before="100" w:beforeAutospacing="1" w:after="100" w:afterAutospacing="1" w:line="240" w:lineRule="auto"/>
              <w:rPr>
                <w:rFonts w:asciiTheme="minorHAnsi" w:eastAsia="Times New Roman" w:hAnsiTheme="minorHAnsi" w:cstheme="minorHAnsi"/>
                <w:lang w:val="fr-FR" w:eastAsia="fr-FR"/>
              </w:rPr>
            </w:pPr>
            <w:r w:rsidRPr="00A30156">
              <w:rPr>
                <w:rFonts w:asciiTheme="minorHAnsi" w:eastAsia="Times New Roman" w:hAnsiTheme="minorHAnsi" w:cstheme="minorHAnsi"/>
                <w:lang w:val="fr-FR"/>
              </w:rPr>
              <w:lastRenderedPageBreak/>
              <w:t xml:space="preserve">20. </w:t>
            </w:r>
            <w:r w:rsidRPr="00A30156">
              <w:rPr>
                <w:rFonts w:asciiTheme="minorHAnsi" w:eastAsia="Times New Roman" w:hAnsiTheme="minorHAnsi" w:cstheme="minorHAnsi"/>
                <w:lang w:val="fr-FR"/>
              </w:rPr>
              <w:t xml:space="preserve">L’établissement utilisateur s’engage à respecter la réglementation en vigueur applicable au traitement de données à caractère personnel et, en particulier, le </w:t>
            </w:r>
            <w:r w:rsidRPr="00A30156">
              <w:rPr>
                <w:rFonts w:asciiTheme="minorHAnsi" w:eastAsia="Times New Roman" w:hAnsiTheme="minorHAnsi" w:cstheme="minorHAnsi"/>
                <w:lang w:val="fr-FR"/>
              </w:rPr>
              <w:lastRenderedPageBreak/>
              <w:t xml:space="preserve">règlement européen sur la protection des données et la loi du 6 janvier 1978 relative à l’informatique, aux fichiers et aux libertés modifiée. </w:t>
            </w:r>
          </w:p>
        </w:tc>
      </w:tr>
      <w:tr w:rsidR="00A30156" w:rsidRPr="00A30156" w14:paraId="1ABF1EA2" w14:textId="77777777" w:rsidTr="00055116">
        <w:tc>
          <w:tcPr>
            <w:tcW w:w="7584" w:type="dxa"/>
            <w:shd w:val="clear" w:color="auto" w:fill="auto"/>
          </w:tcPr>
          <w:p w14:paraId="32C84F1A" w14:textId="6B3C3B75" w:rsidR="00A30156" w:rsidRPr="00055116" w:rsidRDefault="00A30156" w:rsidP="00A30156">
            <w:pPr>
              <w:pStyle w:val="Titre3"/>
              <w:keepNext w:val="0"/>
              <w:spacing w:before="100" w:beforeAutospacing="1" w:after="100" w:afterAutospacing="1"/>
              <w:rPr>
                <w:rFonts w:ascii="Calibri" w:hAnsi="Calibri" w:cs="ArialMT"/>
                <w:sz w:val="22"/>
                <w:szCs w:val="22"/>
              </w:rPr>
            </w:pPr>
            <w:r w:rsidRPr="00A30156">
              <w:rPr>
                <w:rFonts w:ascii="Calibri" w:hAnsi="Calibri" w:cs="ArialMT"/>
                <w:sz w:val="22"/>
                <w:szCs w:val="22"/>
              </w:rPr>
              <w:lastRenderedPageBreak/>
              <w:t>21. The User Institution may use a subcontractor to carry out specific processing activities. In this case, it will clearly inform the U</w:t>
            </w:r>
            <w:proofErr w:type="spellStart"/>
            <w:r w:rsidRPr="00A30156">
              <w:rPr>
                <w:rFonts w:ascii="Calibri" w:hAnsi="Calibri" w:cs="ArialMT"/>
                <w:sz w:val="22"/>
                <w:szCs w:val="22"/>
              </w:rPr>
              <w:t>niversité</w:t>
            </w:r>
            <w:proofErr w:type="spellEnd"/>
            <w:r w:rsidRPr="00A30156">
              <w:rPr>
                <w:rFonts w:ascii="Calibri" w:hAnsi="Calibri" w:cs="ArialMT"/>
                <w:sz w:val="22"/>
                <w:szCs w:val="22"/>
              </w:rPr>
              <w:t xml:space="preserve"> Côte d'Azur of the outsourced processing activities, the identity and contact details of the subcontractor and the dates of the subcontract.</w:t>
            </w:r>
          </w:p>
        </w:tc>
        <w:tc>
          <w:tcPr>
            <w:tcW w:w="7584" w:type="dxa"/>
            <w:shd w:val="clear" w:color="auto" w:fill="auto"/>
          </w:tcPr>
          <w:p w14:paraId="498F5510" w14:textId="1D93D48E" w:rsidR="00A30156" w:rsidRPr="00A30156" w:rsidRDefault="00A30156" w:rsidP="00A30156">
            <w:pPr>
              <w:spacing w:before="100" w:beforeAutospacing="1" w:after="100" w:afterAutospacing="1" w:line="240" w:lineRule="auto"/>
              <w:rPr>
                <w:rFonts w:asciiTheme="minorHAnsi" w:eastAsia="Times New Roman" w:hAnsiTheme="minorHAnsi" w:cstheme="minorHAnsi"/>
                <w:lang w:val="fr-FR"/>
              </w:rPr>
            </w:pPr>
            <w:r w:rsidRPr="00A30156">
              <w:rPr>
                <w:rFonts w:asciiTheme="minorHAnsi" w:eastAsia="Times New Roman" w:hAnsiTheme="minorHAnsi" w:cstheme="minorHAnsi"/>
                <w:lang w:val="fr-FR"/>
              </w:rPr>
              <w:t xml:space="preserve">21. </w:t>
            </w:r>
            <w:r w:rsidRPr="00A30156">
              <w:rPr>
                <w:rFonts w:asciiTheme="minorHAnsi" w:eastAsia="Times New Roman" w:hAnsiTheme="minorHAnsi" w:cstheme="minorHAnsi"/>
                <w:lang w:val="fr-FR"/>
              </w:rPr>
              <w:t xml:space="preserve">L’établissement utilisateur peut faire appel à un sous-traitant pour mener des activités de traitement spécifiques. Dans ce cas, il informera l’Université Côte d’Azur en clairement les activités de traitement sous-traitées, l’identité et les coordonnées du sous-traitant et les dates du contrat de sous-traitance. </w:t>
            </w:r>
          </w:p>
        </w:tc>
      </w:tr>
      <w:tr w:rsidR="00A30156" w:rsidRPr="00A30156" w14:paraId="0ADABF6C" w14:textId="77777777" w:rsidTr="00055116">
        <w:tc>
          <w:tcPr>
            <w:tcW w:w="7584" w:type="dxa"/>
            <w:shd w:val="clear" w:color="auto" w:fill="auto"/>
          </w:tcPr>
          <w:p w14:paraId="335CA180" w14:textId="2C8CC90F" w:rsidR="00A30156" w:rsidRPr="00055116" w:rsidRDefault="00A30156" w:rsidP="00A30156">
            <w:pPr>
              <w:pStyle w:val="Titre3"/>
              <w:spacing w:before="100" w:beforeAutospacing="1" w:after="100" w:afterAutospacing="1"/>
              <w:rPr>
                <w:rFonts w:ascii="Calibri" w:hAnsi="Calibri" w:cs="ArialMT"/>
                <w:sz w:val="22"/>
                <w:szCs w:val="22"/>
              </w:rPr>
            </w:pPr>
            <w:r w:rsidRPr="00A30156">
              <w:rPr>
                <w:rFonts w:ascii="Calibri" w:hAnsi="Calibri" w:cs="ArialMT"/>
                <w:sz w:val="22"/>
                <w:szCs w:val="22"/>
              </w:rPr>
              <w:t xml:space="preserve">22. </w:t>
            </w:r>
            <w:proofErr w:type="spellStart"/>
            <w:r w:rsidRPr="00A30156">
              <w:rPr>
                <w:rFonts w:ascii="Calibri" w:hAnsi="Calibri" w:cs="ArialMT"/>
                <w:sz w:val="22"/>
                <w:szCs w:val="22"/>
              </w:rPr>
              <w:t>Université</w:t>
            </w:r>
            <w:proofErr w:type="spellEnd"/>
            <w:r w:rsidRPr="00A30156">
              <w:rPr>
                <w:rFonts w:ascii="Calibri" w:hAnsi="Calibri" w:cs="ArialMT"/>
                <w:sz w:val="22"/>
                <w:szCs w:val="22"/>
              </w:rPr>
              <w:t xml:space="preserve"> Côte d'Azur has 21 days from the date of receipt of this information to submit its objections. This subcontracting can only be carried out if the </w:t>
            </w:r>
            <w:proofErr w:type="spellStart"/>
            <w:r w:rsidRPr="00A30156">
              <w:rPr>
                <w:rFonts w:ascii="Calibri" w:hAnsi="Calibri" w:cs="ArialMT"/>
                <w:sz w:val="22"/>
                <w:szCs w:val="22"/>
              </w:rPr>
              <w:t>Université</w:t>
            </w:r>
            <w:proofErr w:type="spellEnd"/>
            <w:r w:rsidRPr="00A30156">
              <w:rPr>
                <w:rFonts w:ascii="Calibri" w:hAnsi="Calibri" w:cs="ArialMT"/>
                <w:sz w:val="22"/>
                <w:szCs w:val="22"/>
              </w:rPr>
              <w:t xml:space="preserve"> Côte d'Azur has not raised any objections during the agreed period. The subcontractor is required to comply with the obligations of this agreement. It is the responsibility of the user establishment to ensure that the processor provides the same sufficient guarantees as to the implementation of appropriate technical and organisational measures so that the processing operation meets the requirements of the European Data Protection Regulation. If the subcontractor does not fulfil its data protection obligations, the user institution remains fully responsible to the </w:t>
            </w:r>
            <w:proofErr w:type="spellStart"/>
            <w:r w:rsidRPr="00A30156">
              <w:rPr>
                <w:rFonts w:ascii="Calibri" w:hAnsi="Calibri" w:cs="ArialMT"/>
                <w:sz w:val="22"/>
                <w:szCs w:val="22"/>
              </w:rPr>
              <w:t>Université</w:t>
            </w:r>
            <w:proofErr w:type="spellEnd"/>
            <w:r w:rsidRPr="00A30156">
              <w:rPr>
                <w:rFonts w:ascii="Calibri" w:hAnsi="Calibri" w:cs="ArialMT"/>
                <w:sz w:val="22"/>
                <w:szCs w:val="22"/>
              </w:rPr>
              <w:t xml:space="preserve"> Côte d'Azur for the subcontractor's performance of its obligations.</w:t>
            </w:r>
          </w:p>
        </w:tc>
        <w:tc>
          <w:tcPr>
            <w:tcW w:w="7584" w:type="dxa"/>
            <w:shd w:val="clear" w:color="auto" w:fill="auto"/>
          </w:tcPr>
          <w:p w14:paraId="03AC7A41" w14:textId="7175C8E5" w:rsidR="00A30156" w:rsidRPr="00A30156" w:rsidRDefault="00A30156" w:rsidP="00A30156">
            <w:pPr>
              <w:spacing w:before="100" w:beforeAutospacing="1" w:after="100" w:afterAutospacing="1" w:line="240" w:lineRule="auto"/>
              <w:rPr>
                <w:rFonts w:asciiTheme="minorHAnsi" w:eastAsia="Times New Roman" w:hAnsiTheme="minorHAnsi" w:cstheme="minorHAnsi"/>
                <w:lang w:val="fr-FR"/>
              </w:rPr>
            </w:pPr>
            <w:r w:rsidRPr="00A30156">
              <w:rPr>
                <w:rFonts w:asciiTheme="minorHAnsi" w:eastAsia="Times New Roman" w:hAnsiTheme="minorHAnsi" w:cstheme="minorHAnsi"/>
                <w:lang w:val="fr-FR"/>
              </w:rPr>
              <w:t xml:space="preserve">22. </w:t>
            </w:r>
            <w:r w:rsidRPr="00A30156">
              <w:rPr>
                <w:rFonts w:asciiTheme="minorHAnsi" w:eastAsia="Times New Roman" w:hAnsiTheme="minorHAnsi" w:cstheme="minorHAnsi"/>
                <w:lang w:val="fr-FR"/>
              </w:rPr>
              <w:t>L’Université Côte d’Azur dispose d’un délai de 21 jours à compter de la date de réception de cette information pour présenter ses objections. Cette sous-traitance ne peut être effectuée que si l’Université Côte d’Azur n'a pas émis d'objection pendant le délai convenu. Le sous-traitant est tenu de respecter les obligations du présent accord. Il appartient à l’établissement utilisateur de s’assurer que le sous-traitant présente les mêmes garanties suffisantes quant à la mise en œuvre de mesures techniques et organisationnelles appropriées de manière à ce que le traitement réponde aux exigences du règlement européen sur la protection des données. Si le sous-traitant ne remplit pas ses obligations en matière de protection des données, l’établissement utilisateur demeure pleinement responsable devant l’Université Côte d’Azur de l’exécution par le sous-traitant de ses obligations.</w:t>
            </w:r>
          </w:p>
        </w:tc>
      </w:tr>
      <w:tr w:rsidR="00A30156" w:rsidRPr="00A30156" w14:paraId="5360A459" w14:textId="77777777" w:rsidTr="00055116">
        <w:tc>
          <w:tcPr>
            <w:tcW w:w="7584" w:type="dxa"/>
            <w:shd w:val="clear" w:color="auto" w:fill="auto"/>
          </w:tcPr>
          <w:p w14:paraId="5EA3994D" w14:textId="3F84C714" w:rsidR="00A30156" w:rsidRPr="00055116" w:rsidRDefault="00A30156" w:rsidP="00A30156">
            <w:pPr>
              <w:pStyle w:val="Titre3"/>
              <w:spacing w:before="100" w:beforeAutospacing="1" w:after="100" w:afterAutospacing="1"/>
              <w:rPr>
                <w:rFonts w:ascii="Calibri" w:hAnsi="Calibri" w:cs="ArialMT"/>
                <w:sz w:val="22"/>
                <w:szCs w:val="22"/>
              </w:rPr>
            </w:pPr>
            <w:r w:rsidRPr="00A30156">
              <w:rPr>
                <w:rFonts w:ascii="Calibri" w:hAnsi="Calibri" w:cs="ArialMT"/>
                <w:sz w:val="22"/>
                <w:szCs w:val="22"/>
              </w:rPr>
              <w:t>23. In the case where the User Institution is located in countries outside the European Economic Area, measures must ensure adequate protection of data sent outside the European Economic Area and all transfers will be covered by a transfer mechanism approved by the European Union authorities. These data transfers will be covered either by the User Institution's certification of the "Privacy Shield" agreement between the European Union and the United States published by the United States Department of Commerce and the European Commission, or by the European Union's Standard Contractual Clauses. As soon as the User Institution publicly announces that it has obtained the agreement of the European Union data protection authorities, the data transfers will be covered by the internal company rules or Binding Corporate Rules (BCR) applicable to subcontractors.</w:t>
            </w:r>
          </w:p>
        </w:tc>
        <w:tc>
          <w:tcPr>
            <w:tcW w:w="7584" w:type="dxa"/>
            <w:shd w:val="clear" w:color="auto" w:fill="auto"/>
          </w:tcPr>
          <w:p w14:paraId="453D1522" w14:textId="04E93F28" w:rsidR="00A30156" w:rsidRPr="00A30156" w:rsidRDefault="00A30156" w:rsidP="00A30156">
            <w:pPr>
              <w:spacing w:before="100" w:beforeAutospacing="1" w:after="100" w:afterAutospacing="1" w:line="240" w:lineRule="auto"/>
              <w:rPr>
                <w:rFonts w:asciiTheme="minorHAnsi" w:eastAsia="Times New Roman" w:hAnsiTheme="minorHAnsi" w:cstheme="minorHAnsi"/>
                <w:lang w:val="fr-FR"/>
              </w:rPr>
            </w:pPr>
            <w:r w:rsidRPr="00A30156">
              <w:rPr>
                <w:rFonts w:asciiTheme="minorHAnsi" w:eastAsia="Times New Roman" w:hAnsiTheme="minorHAnsi" w:cstheme="minorHAnsi"/>
                <w:lang w:val="fr-FR"/>
              </w:rPr>
              <w:t xml:space="preserve">23. </w:t>
            </w:r>
            <w:r w:rsidRPr="00A30156">
              <w:rPr>
                <w:rFonts w:asciiTheme="minorHAnsi" w:eastAsia="Times New Roman" w:hAnsiTheme="minorHAnsi" w:cstheme="minorHAnsi"/>
                <w:lang w:val="fr-FR"/>
              </w:rPr>
              <w:t xml:space="preserve">Dans le cas où l’établissement utilisateur est situé dans des pays hors de l’Espace Economique Européen, des mesures doivent assurer une protection adéquate des </w:t>
            </w:r>
            <w:bookmarkStart w:id="0" w:name="_GoBack"/>
            <w:r w:rsidRPr="00A30156">
              <w:rPr>
                <w:rFonts w:asciiTheme="minorHAnsi" w:eastAsia="Times New Roman" w:hAnsiTheme="minorHAnsi" w:cstheme="minorHAnsi"/>
                <w:lang w:val="fr-FR"/>
              </w:rPr>
              <w:t xml:space="preserve">données envoyées hors de l’Espace Economique Européen et l’ensemble des transferts sera couvert par un mécanisme de transfert approuvé par les autorités de l’Union Européenne. Ces transferts de données seront couverts soit par la certification de l’établissement utilisateur relative à l’accord « </w:t>
            </w:r>
            <w:proofErr w:type="spellStart"/>
            <w:r w:rsidRPr="00A30156">
              <w:rPr>
                <w:rFonts w:asciiTheme="minorHAnsi" w:eastAsia="Times New Roman" w:hAnsiTheme="minorHAnsi" w:cstheme="minorHAnsi"/>
                <w:lang w:val="fr-FR"/>
              </w:rPr>
              <w:t>Privacy</w:t>
            </w:r>
            <w:proofErr w:type="spellEnd"/>
            <w:r w:rsidRPr="00A30156">
              <w:rPr>
                <w:rFonts w:asciiTheme="minorHAnsi" w:eastAsia="Times New Roman" w:hAnsiTheme="minorHAnsi" w:cstheme="minorHAnsi"/>
                <w:lang w:val="fr-FR"/>
              </w:rPr>
              <w:t xml:space="preserve"> Shield » entre l'Union Européenne et les États-Unis publié par le Département du Commerce des Etats-Unis et la Commission Européenne, soit par les Clauses Contractuelles Types de l’Union Européenne. </w:t>
            </w:r>
            <w:bookmarkEnd w:id="0"/>
            <w:r w:rsidRPr="00A30156">
              <w:rPr>
                <w:rFonts w:asciiTheme="minorHAnsi" w:eastAsia="Times New Roman" w:hAnsiTheme="minorHAnsi" w:cstheme="minorHAnsi"/>
                <w:lang w:val="fr-FR"/>
              </w:rPr>
              <w:t xml:space="preserve">Dès que l’établissement utilisateur annoncera publiquement l’obtention de l’accord des autorités de protection des données de l’Union Européenne, les transferts de données seront couverts par les règles internes d'entreprise ou Binding </w:t>
            </w:r>
            <w:proofErr w:type="spellStart"/>
            <w:r w:rsidRPr="00A30156">
              <w:rPr>
                <w:rFonts w:asciiTheme="minorHAnsi" w:eastAsia="Times New Roman" w:hAnsiTheme="minorHAnsi" w:cstheme="minorHAnsi"/>
                <w:lang w:val="fr-FR"/>
              </w:rPr>
              <w:t>Corporate</w:t>
            </w:r>
            <w:proofErr w:type="spellEnd"/>
            <w:r w:rsidRPr="00A30156">
              <w:rPr>
                <w:rFonts w:asciiTheme="minorHAnsi" w:eastAsia="Times New Roman" w:hAnsiTheme="minorHAnsi" w:cstheme="minorHAnsi"/>
                <w:lang w:val="fr-FR"/>
              </w:rPr>
              <w:t xml:space="preserve"> Rules (BCR) applicables aux sous-traitants.</w:t>
            </w:r>
          </w:p>
        </w:tc>
      </w:tr>
    </w:tbl>
    <w:p w14:paraId="677978D9" w14:textId="77777777" w:rsidR="00C117A9" w:rsidRDefault="00C117A9" w:rsidP="00F52A8E">
      <w:pPr>
        <w:autoSpaceDE w:val="0"/>
        <w:autoSpaceDN w:val="0"/>
        <w:adjustRightInd w:val="0"/>
        <w:spacing w:after="0" w:line="240" w:lineRule="auto"/>
        <w:rPr>
          <w:rFonts w:ascii="Times New Roman" w:hAnsi="Times New Roman"/>
          <w:b/>
          <w:sz w:val="24"/>
          <w:szCs w:val="24"/>
          <w:lang w:val="fr-FR"/>
        </w:rPr>
      </w:pPr>
    </w:p>
    <w:p w14:paraId="3A1E0E0D" w14:textId="77777777" w:rsidR="00F52A8E" w:rsidRPr="003101BD" w:rsidRDefault="00C117A9" w:rsidP="00F52A8E">
      <w:pPr>
        <w:autoSpaceDE w:val="0"/>
        <w:autoSpaceDN w:val="0"/>
        <w:adjustRightInd w:val="0"/>
        <w:spacing w:after="0" w:line="240" w:lineRule="auto"/>
        <w:rPr>
          <w:rFonts w:cs="Arial-BoldMT"/>
          <w:b/>
          <w:bCs/>
          <w:i/>
          <w:lang w:val="fr-FR"/>
        </w:rPr>
      </w:pPr>
      <w:r>
        <w:rPr>
          <w:rFonts w:ascii="Times New Roman" w:hAnsi="Times New Roman"/>
          <w:b/>
          <w:sz w:val="24"/>
          <w:szCs w:val="24"/>
          <w:lang w:val="fr-FR"/>
        </w:rPr>
        <w:br w:type="page"/>
      </w:r>
      <w:proofErr w:type="spellStart"/>
      <w:r w:rsidR="00F600A6" w:rsidRPr="003101BD">
        <w:rPr>
          <w:rFonts w:cs="Arial-BoldMT"/>
          <w:b/>
          <w:bCs/>
          <w:iCs/>
          <w:lang w:val="fr-FR"/>
        </w:rPr>
        <w:lastRenderedPageBreak/>
        <w:t>Agreed</w:t>
      </w:r>
      <w:proofErr w:type="spellEnd"/>
      <w:r w:rsidR="00F600A6" w:rsidRPr="003101BD">
        <w:rPr>
          <w:rFonts w:cs="Arial-BoldMT"/>
          <w:b/>
          <w:bCs/>
          <w:iCs/>
          <w:lang w:val="fr-FR"/>
        </w:rPr>
        <w:t xml:space="preserve"> for </w:t>
      </w:r>
      <w:r w:rsidR="00F52A8E" w:rsidRPr="003101BD">
        <w:rPr>
          <w:rFonts w:cs="Arial-BoldMT"/>
          <w:b/>
          <w:bCs/>
          <w:iCs/>
          <w:lang w:val="fr-FR"/>
        </w:rPr>
        <w:t>User Institution</w:t>
      </w:r>
      <w:r w:rsidRPr="003101BD">
        <w:rPr>
          <w:rFonts w:cs="Arial-BoldMT"/>
          <w:b/>
          <w:bCs/>
          <w:iCs/>
          <w:lang w:val="fr-FR"/>
        </w:rPr>
        <w:t xml:space="preserve"> / </w:t>
      </w:r>
      <w:r w:rsidRPr="003101BD">
        <w:rPr>
          <w:rFonts w:cs="Arial-BoldMT"/>
          <w:b/>
          <w:bCs/>
          <w:i/>
          <w:lang w:val="fr-FR"/>
        </w:rPr>
        <w:t>Accepté pour l'établissement utilisateur</w:t>
      </w:r>
    </w:p>
    <w:tbl>
      <w:tblPr>
        <w:tblW w:w="453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79"/>
        <w:gridCol w:w="9456"/>
      </w:tblGrid>
      <w:tr w:rsidR="00F52A8E" w:rsidRPr="00F52A8E" w14:paraId="463F2C39" w14:textId="77777777" w:rsidTr="0071341C">
        <w:trPr>
          <w:trHeight w:val="658"/>
          <w:tblCellSpacing w:w="15" w:type="dxa"/>
        </w:trPr>
        <w:tc>
          <w:tcPr>
            <w:tcW w:w="1236" w:type="pct"/>
            <w:tcBorders>
              <w:top w:val="outset" w:sz="6" w:space="0" w:color="auto"/>
              <w:left w:val="outset" w:sz="6" w:space="0" w:color="auto"/>
              <w:bottom w:val="outset" w:sz="6" w:space="0" w:color="auto"/>
              <w:right w:val="outset" w:sz="6" w:space="0" w:color="auto"/>
            </w:tcBorders>
            <w:shd w:val="clear" w:color="auto" w:fill="auto"/>
            <w:vAlign w:val="center"/>
          </w:tcPr>
          <w:p w14:paraId="2E0DCDCF"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Signature:</w:t>
            </w:r>
          </w:p>
        </w:tc>
        <w:tc>
          <w:tcPr>
            <w:tcW w:w="3710" w:type="pct"/>
            <w:tcBorders>
              <w:top w:val="outset" w:sz="6" w:space="0" w:color="auto"/>
              <w:left w:val="outset" w:sz="6" w:space="0" w:color="auto"/>
              <w:bottom w:val="outset" w:sz="6" w:space="0" w:color="auto"/>
              <w:right w:val="outset" w:sz="6" w:space="0" w:color="auto"/>
            </w:tcBorders>
            <w:shd w:val="clear" w:color="auto" w:fill="auto"/>
            <w:vAlign w:val="center"/>
          </w:tcPr>
          <w:p w14:paraId="629D43CE"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 </w:t>
            </w:r>
          </w:p>
        </w:tc>
      </w:tr>
      <w:tr w:rsidR="00F52A8E" w:rsidRPr="00F52A8E" w14:paraId="3A9F48FD" w14:textId="77777777" w:rsidTr="0071341C">
        <w:trPr>
          <w:trHeight w:val="350"/>
          <w:tblCellSpacing w:w="15" w:type="dxa"/>
        </w:trPr>
        <w:tc>
          <w:tcPr>
            <w:tcW w:w="1236" w:type="pct"/>
            <w:tcBorders>
              <w:top w:val="outset" w:sz="6" w:space="0" w:color="auto"/>
              <w:left w:val="outset" w:sz="6" w:space="0" w:color="auto"/>
              <w:bottom w:val="outset" w:sz="6" w:space="0" w:color="auto"/>
              <w:right w:val="outset" w:sz="6" w:space="0" w:color="auto"/>
            </w:tcBorders>
            <w:shd w:val="clear" w:color="auto" w:fill="auto"/>
            <w:vAlign w:val="center"/>
          </w:tcPr>
          <w:p w14:paraId="00906040" w14:textId="77777777" w:rsid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Name:</w:t>
            </w:r>
          </w:p>
          <w:p w14:paraId="3DC92D0D" w14:textId="77777777" w:rsidR="00C117A9" w:rsidRPr="003101BD" w:rsidRDefault="00C117A9" w:rsidP="00F52A8E">
            <w:pPr>
              <w:autoSpaceDE w:val="0"/>
              <w:autoSpaceDN w:val="0"/>
              <w:adjustRightInd w:val="0"/>
              <w:spacing w:after="0" w:line="240" w:lineRule="auto"/>
              <w:rPr>
                <w:rFonts w:cs="Arial-BoldMT"/>
                <w:b/>
                <w:bCs/>
                <w:i/>
                <w:lang w:val="en-GB"/>
              </w:rPr>
            </w:pPr>
            <w:r w:rsidRPr="003101BD">
              <w:rPr>
                <w:rFonts w:cs="Arial-BoldMT"/>
                <w:b/>
                <w:bCs/>
                <w:i/>
                <w:lang w:val="en-GB"/>
              </w:rPr>
              <w:t>Nom:</w:t>
            </w:r>
          </w:p>
        </w:tc>
        <w:tc>
          <w:tcPr>
            <w:tcW w:w="3710" w:type="pct"/>
            <w:tcBorders>
              <w:top w:val="outset" w:sz="6" w:space="0" w:color="auto"/>
              <w:left w:val="outset" w:sz="6" w:space="0" w:color="auto"/>
              <w:bottom w:val="outset" w:sz="6" w:space="0" w:color="auto"/>
              <w:right w:val="outset" w:sz="6" w:space="0" w:color="auto"/>
            </w:tcBorders>
            <w:shd w:val="clear" w:color="auto" w:fill="auto"/>
            <w:vAlign w:val="center"/>
          </w:tcPr>
          <w:p w14:paraId="69D20F3B"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 </w:t>
            </w:r>
          </w:p>
        </w:tc>
      </w:tr>
      <w:tr w:rsidR="00F52A8E" w:rsidRPr="00F52A8E" w14:paraId="6F7550A7" w14:textId="77777777" w:rsidTr="0071341C">
        <w:trPr>
          <w:trHeight w:val="336"/>
          <w:tblCellSpacing w:w="15" w:type="dxa"/>
        </w:trPr>
        <w:tc>
          <w:tcPr>
            <w:tcW w:w="1236" w:type="pct"/>
            <w:tcBorders>
              <w:top w:val="outset" w:sz="6" w:space="0" w:color="auto"/>
              <w:left w:val="outset" w:sz="6" w:space="0" w:color="auto"/>
              <w:bottom w:val="outset" w:sz="6" w:space="0" w:color="auto"/>
              <w:right w:val="outset" w:sz="6" w:space="0" w:color="auto"/>
            </w:tcBorders>
            <w:shd w:val="clear" w:color="auto" w:fill="auto"/>
            <w:vAlign w:val="center"/>
          </w:tcPr>
          <w:p w14:paraId="0BBFE3BC" w14:textId="77777777" w:rsid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Title:</w:t>
            </w:r>
          </w:p>
          <w:p w14:paraId="5B906442" w14:textId="77777777" w:rsidR="00C117A9" w:rsidRPr="003101BD" w:rsidRDefault="00C117A9" w:rsidP="00F52A8E">
            <w:pPr>
              <w:autoSpaceDE w:val="0"/>
              <w:autoSpaceDN w:val="0"/>
              <w:adjustRightInd w:val="0"/>
              <w:spacing w:after="0" w:line="240" w:lineRule="auto"/>
              <w:rPr>
                <w:rFonts w:cs="Arial-BoldMT"/>
                <w:b/>
                <w:bCs/>
                <w:i/>
                <w:lang w:val="en-GB"/>
              </w:rPr>
            </w:pPr>
            <w:r w:rsidRPr="003101BD">
              <w:rPr>
                <w:rFonts w:cs="Arial-BoldMT"/>
                <w:b/>
                <w:bCs/>
                <w:i/>
                <w:lang w:val="en-GB"/>
              </w:rPr>
              <w:t>Titre:</w:t>
            </w:r>
          </w:p>
        </w:tc>
        <w:tc>
          <w:tcPr>
            <w:tcW w:w="3710" w:type="pct"/>
            <w:tcBorders>
              <w:top w:val="outset" w:sz="6" w:space="0" w:color="auto"/>
              <w:left w:val="outset" w:sz="6" w:space="0" w:color="auto"/>
              <w:bottom w:val="outset" w:sz="6" w:space="0" w:color="auto"/>
              <w:right w:val="outset" w:sz="6" w:space="0" w:color="auto"/>
            </w:tcBorders>
            <w:shd w:val="clear" w:color="auto" w:fill="auto"/>
            <w:vAlign w:val="center"/>
          </w:tcPr>
          <w:p w14:paraId="4D632453"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 </w:t>
            </w:r>
          </w:p>
        </w:tc>
      </w:tr>
      <w:tr w:rsidR="00F52A8E" w:rsidRPr="00F52A8E" w14:paraId="4A30BD78" w14:textId="77777777" w:rsidTr="0071341C">
        <w:trPr>
          <w:trHeight w:val="322"/>
          <w:tblCellSpacing w:w="15" w:type="dxa"/>
        </w:trPr>
        <w:tc>
          <w:tcPr>
            <w:tcW w:w="1236" w:type="pct"/>
            <w:tcBorders>
              <w:top w:val="outset" w:sz="6" w:space="0" w:color="auto"/>
              <w:left w:val="outset" w:sz="6" w:space="0" w:color="auto"/>
              <w:bottom w:val="outset" w:sz="6" w:space="0" w:color="auto"/>
              <w:right w:val="outset" w:sz="6" w:space="0" w:color="auto"/>
            </w:tcBorders>
            <w:shd w:val="clear" w:color="auto" w:fill="auto"/>
            <w:vAlign w:val="center"/>
          </w:tcPr>
          <w:p w14:paraId="02A401F8"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Date:</w:t>
            </w:r>
          </w:p>
        </w:tc>
        <w:tc>
          <w:tcPr>
            <w:tcW w:w="3710" w:type="pct"/>
            <w:tcBorders>
              <w:top w:val="outset" w:sz="6" w:space="0" w:color="auto"/>
              <w:left w:val="outset" w:sz="6" w:space="0" w:color="auto"/>
              <w:bottom w:val="outset" w:sz="6" w:space="0" w:color="auto"/>
              <w:right w:val="outset" w:sz="6" w:space="0" w:color="auto"/>
            </w:tcBorders>
            <w:shd w:val="clear" w:color="auto" w:fill="auto"/>
            <w:vAlign w:val="center"/>
          </w:tcPr>
          <w:p w14:paraId="68EC3EC3"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 </w:t>
            </w:r>
          </w:p>
        </w:tc>
      </w:tr>
    </w:tbl>
    <w:p w14:paraId="4AE19463" w14:textId="77777777" w:rsidR="00F52A8E" w:rsidRPr="00F52A8E" w:rsidRDefault="00F52A8E" w:rsidP="00F52A8E">
      <w:pPr>
        <w:autoSpaceDE w:val="0"/>
        <w:autoSpaceDN w:val="0"/>
        <w:adjustRightInd w:val="0"/>
        <w:spacing w:after="0" w:line="240" w:lineRule="auto"/>
        <w:rPr>
          <w:rFonts w:cs="Arial-BoldMT"/>
          <w:b/>
          <w:bCs/>
          <w:iCs/>
        </w:rPr>
      </w:pPr>
    </w:p>
    <w:p w14:paraId="4B06741A" w14:textId="77777777" w:rsidR="00F52A8E" w:rsidRPr="003101BD" w:rsidRDefault="00F52A8E" w:rsidP="00F52A8E">
      <w:pPr>
        <w:autoSpaceDE w:val="0"/>
        <w:autoSpaceDN w:val="0"/>
        <w:adjustRightInd w:val="0"/>
        <w:spacing w:after="0" w:line="240" w:lineRule="auto"/>
        <w:rPr>
          <w:rFonts w:cs="Arial-BoldMT"/>
          <w:b/>
          <w:bCs/>
          <w:i/>
          <w:lang w:val="fr-FR"/>
        </w:rPr>
      </w:pPr>
      <w:r w:rsidRPr="003101BD">
        <w:rPr>
          <w:rFonts w:cs="Arial-BoldMT"/>
          <w:b/>
          <w:bCs/>
          <w:iCs/>
          <w:lang w:val="fr-FR"/>
        </w:rPr>
        <w:t xml:space="preserve">Principal </w:t>
      </w:r>
      <w:proofErr w:type="spellStart"/>
      <w:r w:rsidRPr="003101BD">
        <w:rPr>
          <w:rFonts w:cs="Arial-BoldMT"/>
          <w:b/>
          <w:bCs/>
          <w:iCs/>
          <w:lang w:val="fr-FR"/>
        </w:rPr>
        <w:t>Investigator</w:t>
      </w:r>
      <w:proofErr w:type="spellEnd"/>
      <w:r w:rsidR="00C117A9" w:rsidRPr="003101BD">
        <w:rPr>
          <w:rFonts w:cs="Arial-BoldMT"/>
          <w:b/>
          <w:bCs/>
          <w:iCs/>
          <w:lang w:val="fr-FR"/>
        </w:rPr>
        <w:t xml:space="preserve"> / </w:t>
      </w:r>
      <w:r w:rsidR="00C117A9" w:rsidRPr="003101BD">
        <w:rPr>
          <w:rFonts w:cs="Arial-BoldMT"/>
          <w:b/>
          <w:bCs/>
          <w:i/>
          <w:lang w:val="fr-FR"/>
        </w:rPr>
        <w:t>Investigateur Principal</w:t>
      </w:r>
    </w:p>
    <w:p w14:paraId="51A0F6FD" w14:textId="77777777" w:rsidR="00F52A8E" w:rsidRDefault="00F52A8E" w:rsidP="00F52A8E">
      <w:pPr>
        <w:autoSpaceDE w:val="0"/>
        <w:autoSpaceDN w:val="0"/>
        <w:adjustRightInd w:val="0"/>
        <w:spacing w:after="0" w:line="240" w:lineRule="auto"/>
        <w:rPr>
          <w:rFonts w:cs="Arial-BoldMT"/>
          <w:b/>
          <w:bCs/>
          <w:iCs/>
        </w:rPr>
      </w:pPr>
      <w:r w:rsidRPr="00F52A8E">
        <w:rPr>
          <w:rFonts w:cs="Arial-BoldMT"/>
          <w:b/>
          <w:bCs/>
          <w:iCs/>
        </w:rPr>
        <w:t>I confirm that I have read and understood this Agreement.</w:t>
      </w:r>
    </w:p>
    <w:p w14:paraId="2730372E" w14:textId="77777777" w:rsidR="00C117A9" w:rsidRPr="003101BD" w:rsidRDefault="00C117A9" w:rsidP="00F52A8E">
      <w:pPr>
        <w:autoSpaceDE w:val="0"/>
        <w:autoSpaceDN w:val="0"/>
        <w:adjustRightInd w:val="0"/>
        <w:spacing w:after="0" w:line="240" w:lineRule="auto"/>
        <w:rPr>
          <w:rFonts w:cs="Arial-BoldMT"/>
          <w:b/>
          <w:bCs/>
          <w:i/>
          <w:lang w:val="fr-FR"/>
        </w:rPr>
      </w:pPr>
      <w:r w:rsidRPr="003101BD">
        <w:rPr>
          <w:rFonts w:cs="Arial-BoldMT"/>
          <w:b/>
          <w:bCs/>
          <w:i/>
          <w:lang w:val="fr-FR"/>
        </w:rPr>
        <w:t>Je confirme que j'ai lu et compris le présent contrat.</w:t>
      </w:r>
    </w:p>
    <w:tbl>
      <w:tblPr>
        <w:tblW w:w="4613"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38"/>
        <w:gridCol w:w="9626"/>
      </w:tblGrid>
      <w:tr w:rsidR="00F52A8E" w:rsidRPr="00F52A8E" w14:paraId="34FD7E6B" w14:textId="77777777" w:rsidTr="00C117A9">
        <w:trPr>
          <w:trHeight w:val="347"/>
          <w:tblCellSpacing w:w="15" w:type="dxa"/>
        </w:trPr>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14:paraId="7FC1AF6E"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Signature:</w:t>
            </w:r>
          </w:p>
        </w:tc>
        <w:tc>
          <w:tcPr>
            <w:tcW w:w="3724" w:type="pct"/>
            <w:tcBorders>
              <w:top w:val="outset" w:sz="6" w:space="0" w:color="auto"/>
              <w:left w:val="outset" w:sz="6" w:space="0" w:color="auto"/>
              <w:bottom w:val="outset" w:sz="6" w:space="0" w:color="auto"/>
              <w:right w:val="outset" w:sz="6" w:space="0" w:color="auto"/>
            </w:tcBorders>
            <w:shd w:val="clear" w:color="auto" w:fill="auto"/>
            <w:vAlign w:val="center"/>
          </w:tcPr>
          <w:p w14:paraId="4474195B" w14:textId="77777777" w:rsidR="00F52A8E" w:rsidRPr="00F52A8E" w:rsidRDefault="00F52A8E" w:rsidP="00F52A8E">
            <w:pPr>
              <w:autoSpaceDE w:val="0"/>
              <w:autoSpaceDN w:val="0"/>
              <w:adjustRightInd w:val="0"/>
              <w:spacing w:after="0" w:line="240" w:lineRule="auto"/>
              <w:rPr>
                <w:rFonts w:cs="Arial-BoldMT"/>
                <w:b/>
                <w:bCs/>
                <w:iCs/>
                <w:lang w:val="en-GB"/>
              </w:rPr>
            </w:pPr>
            <w:r w:rsidRPr="00F52A8E">
              <w:rPr>
                <w:rFonts w:cs="Arial-BoldMT"/>
                <w:b/>
                <w:bCs/>
                <w:iCs/>
                <w:lang w:val="en-GB"/>
              </w:rPr>
              <w:t> </w:t>
            </w:r>
          </w:p>
        </w:tc>
      </w:tr>
      <w:tr w:rsidR="00C117A9" w:rsidRPr="00F52A8E" w14:paraId="6D74197A" w14:textId="77777777" w:rsidTr="00C117A9">
        <w:trPr>
          <w:trHeight w:val="347"/>
          <w:tblCellSpacing w:w="15" w:type="dxa"/>
        </w:trPr>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14:paraId="7BE797D9" w14:textId="77777777" w:rsidR="00C117A9"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Name:</w:t>
            </w:r>
          </w:p>
          <w:p w14:paraId="7EB95CE2" w14:textId="77777777" w:rsidR="00C117A9" w:rsidRPr="00F52A8E" w:rsidRDefault="00C117A9" w:rsidP="00C117A9">
            <w:pPr>
              <w:autoSpaceDE w:val="0"/>
              <w:autoSpaceDN w:val="0"/>
              <w:adjustRightInd w:val="0"/>
              <w:spacing w:after="0" w:line="240" w:lineRule="auto"/>
              <w:rPr>
                <w:rFonts w:cs="Arial-BoldMT"/>
                <w:b/>
                <w:bCs/>
                <w:iCs/>
                <w:lang w:val="en-GB"/>
              </w:rPr>
            </w:pPr>
            <w:r w:rsidRPr="00254E75">
              <w:rPr>
                <w:rFonts w:cs="Arial-BoldMT"/>
                <w:b/>
                <w:bCs/>
                <w:i/>
                <w:lang w:val="en-GB"/>
              </w:rPr>
              <w:t>Nom:</w:t>
            </w:r>
          </w:p>
        </w:tc>
        <w:tc>
          <w:tcPr>
            <w:tcW w:w="3724" w:type="pct"/>
            <w:tcBorders>
              <w:top w:val="outset" w:sz="6" w:space="0" w:color="auto"/>
              <w:left w:val="outset" w:sz="6" w:space="0" w:color="auto"/>
              <w:bottom w:val="outset" w:sz="6" w:space="0" w:color="auto"/>
              <w:right w:val="outset" w:sz="6" w:space="0" w:color="auto"/>
            </w:tcBorders>
            <w:shd w:val="clear" w:color="auto" w:fill="auto"/>
            <w:vAlign w:val="center"/>
          </w:tcPr>
          <w:p w14:paraId="282D5073" w14:textId="77777777" w:rsidR="00C117A9" w:rsidRPr="00F52A8E"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 </w:t>
            </w:r>
          </w:p>
        </w:tc>
      </w:tr>
      <w:tr w:rsidR="00C117A9" w:rsidRPr="00F52A8E" w14:paraId="58414CE9" w14:textId="77777777" w:rsidTr="00C117A9">
        <w:trPr>
          <w:trHeight w:val="347"/>
          <w:tblCellSpacing w:w="15" w:type="dxa"/>
        </w:trPr>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14:paraId="1A024506" w14:textId="77777777" w:rsidR="00C117A9"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Title:</w:t>
            </w:r>
          </w:p>
          <w:p w14:paraId="641EB9A4" w14:textId="77777777" w:rsidR="00C117A9" w:rsidRPr="00F52A8E" w:rsidRDefault="00C117A9" w:rsidP="00C117A9">
            <w:pPr>
              <w:autoSpaceDE w:val="0"/>
              <w:autoSpaceDN w:val="0"/>
              <w:adjustRightInd w:val="0"/>
              <w:spacing w:after="0" w:line="240" w:lineRule="auto"/>
              <w:rPr>
                <w:rFonts w:cs="Arial-BoldMT"/>
                <w:b/>
                <w:bCs/>
                <w:iCs/>
                <w:lang w:val="en-GB"/>
              </w:rPr>
            </w:pPr>
            <w:r w:rsidRPr="00254E75">
              <w:rPr>
                <w:rFonts w:cs="Arial-BoldMT"/>
                <w:b/>
                <w:bCs/>
                <w:i/>
                <w:lang w:val="en-GB"/>
              </w:rPr>
              <w:t>Titre:</w:t>
            </w:r>
          </w:p>
        </w:tc>
        <w:tc>
          <w:tcPr>
            <w:tcW w:w="3724" w:type="pct"/>
            <w:tcBorders>
              <w:top w:val="outset" w:sz="6" w:space="0" w:color="auto"/>
              <w:left w:val="outset" w:sz="6" w:space="0" w:color="auto"/>
              <w:bottom w:val="outset" w:sz="6" w:space="0" w:color="auto"/>
              <w:right w:val="outset" w:sz="6" w:space="0" w:color="auto"/>
            </w:tcBorders>
            <w:shd w:val="clear" w:color="auto" w:fill="auto"/>
            <w:vAlign w:val="center"/>
          </w:tcPr>
          <w:p w14:paraId="09C4A6D7" w14:textId="77777777" w:rsidR="00C117A9" w:rsidRPr="00F52A8E"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 </w:t>
            </w:r>
          </w:p>
        </w:tc>
      </w:tr>
      <w:tr w:rsidR="00C117A9" w:rsidRPr="00F52A8E" w14:paraId="492797D3" w14:textId="77777777" w:rsidTr="00C117A9">
        <w:trPr>
          <w:trHeight w:val="347"/>
          <w:tblCellSpacing w:w="15" w:type="dxa"/>
        </w:trPr>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14:paraId="5C30796F" w14:textId="77777777" w:rsidR="00C117A9" w:rsidRPr="00F52A8E"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Date:</w:t>
            </w:r>
          </w:p>
        </w:tc>
        <w:tc>
          <w:tcPr>
            <w:tcW w:w="3724" w:type="pct"/>
            <w:tcBorders>
              <w:top w:val="outset" w:sz="6" w:space="0" w:color="auto"/>
              <w:left w:val="outset" w:sz="6" w:space="0" w:color="auto"/>
              <w:bottom w:val="outset" w:sz="6" w:space="0" w:color="auto"/>
              <w:right w:val="outset" w:sz="6" w:space="0" w:color="auto"/>
            </w:tcBorders>
            <w:shd w:val="clear" w:color="auto" w:fill="auto"/>
            <w:vAlign w:val="center"/>
          </w:tcPr>
          <w:p w14:paraId="4AAF7BA7" w14:textId="77777777" w:rsidR="00C117A9" w:rsidRPr="00F52A8E"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 </w:t>
            </w:r>
          </w:p>
        </w:tc>
      </w:tr>
    </w:tbl>
    <w:p w14:paraId="0EF8518C" w14:textId="77777777" w:rsidR="00F52A8E" w:rsidRPr="00F52A8E" w:rsidRDefault="00F52A8E" w:rsidP="00F52A8E">
      <w:pPr>
        <w:autoSpaceDE w:val="0"/>
        <w:autoSpaceDN w:val="0"/>
        <w:adjustRightInd w:val="0"/>
        <w:spacing w:after="0" w:line="240" w:lineRule="auto"/>
        <w:rPr>
          <w:rFonts w:cs="Arial-BoldMT"/>
          <w:b/>
          <w:bCs/>
          <w:iCs/>
        </w:rPr>
      </w:pPr>
    </w:p>
    <w:p w14:paraId="675D1DCE" w14:textId="77777777" w:rsidR="00F52A8E" w:rsidRPr="003101BD" w:rsidRDefault="00F600A6" w:rsidP="00657C53">
      <w:pPr>
        <w:autoSpaceDE w:val="0"/>
        <w:autoSpaceDN w:val="0"/>
        <w:adjustRightInd w:val="0"/>
        <w:spacing w:after="0" w:line="240" w:lineRule="auto"/>
        <w:rPr>
          <w:rFonts w:cs="Arial-BoldMT"/>
          <w:b/>
          <w:bCs/>
          <w:lang w:val="fr-FR"/>
        </w:rPr>
      </w:pPr>
      <w:proofErr w:type="spellStart"/>
      <w:r w:rsidRPr="003101BD">
        <w:rPr>
          <w:rFonts w:cs="Arial-BoldMT"/>
          <w:b/>
          <w:bCs/>
          <w:lang w:val="fr-FR"/>
        </w:rPr>
        <w:t>Agreed</w:t>
      </w:r>
      <w:proofErr w:type="spellEnd"/>
      <w:r w:rsidRPr="003101BD">
        <w:rPr>
          <w:rFonts w:cs="Arial-BoldMT"/>
          <w:b/>
          <w:bCs/>
          <w:lang w:val="fr-FR"/>
        </w:rPr>
        <w:t xml:space="preserve"> for </w:t>
      </w:r>
      <w:r w:rsidR="00FF5E3C" w:rsidRPr="003101BD">
        <w:rPr>
          <w:rFonts w:cs="Arial-BoldMT"/>
          <w:b/>
          <w:bCs/>
          <w:lang w:val="fr-FR"/>
        </w:rPr>
        <w:t>UCA</w:t>
      </w:r>
      <w:r w:rsidR="00C117A9" w:rsidRPr="003101BD">
        <w:rPr>
          <w:rFonts w:cs="Arial-BoldMT"/>
          <w:b/>
          <w:bCs/>
          <w:lang w:val="fr-FR"/>
        </w:rPr>
        <w:t xml:space="preserve"> / Accepté pour Université Côt</w:t>
      </w:r>
      <w:r w:rsidR="00C117A9">
        <w:rPr>
          <w:rFonts w:cs="Arial-BoldMT"/>
          <w:b/>
          <w:bCs/>
          <w:lang w:val="fr-FR"/>
        </w:rPr>
        <w:t>e d’Azur</w:t>
      </w:r>
    </w:p>
    <w:tbl>
      <w:tblPr>
        <w:tblW w:w="453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79"/>
        <w:gridCol w:w="9456"/>
      </w:tblGrid>
      <w:tr w:rsidR="00DE19EE" w:rsidRPr="00DE19EE" w14:paraId="15124B20" w14:textId="77777777" w:rsidTr="00C117A9">
        <w:trPr>
          <w:trHeight w:val="658"/>
          <w:tblCellSpacing w:w="15" w:type="dxa"/>
        </w:trPr>
        <w:tc>
          <w:tcPr>
            <w:tcW w:w="1240" w:type="pct"/>
            <w:tcBorders>
              <w:top w:val="outset" w:sz="6" w:space="0" w:color="auto"/>
              <w:left w:val="outset" w:sz="6" w:space="0" w:color="auto"/>
              <w:bottom w:val="outset" w:sz="6" w:space="0" w:color="auto"/>
              <w:right w:val="outset" w:sz="6" w:space="0" w:color="auto"/>
            </w:tcBorders>
            <w:shd w:val="clear" w:color="auto" w:fill="auto"/>
            <w:vAlign w:val="center"/>
          </w:tcPr>
          <w:p w14:paraId="7A4D5FA5" w14:textId="77777777" w:rsidR="00DE19EE" w:rsidRPr="00DE19EE" w:rsidRDefault="00DE19EE" w:rsidP="00DE19EE">
            <w:pPr>
              <w:autoSpaceDE w:val="0"/>
              <w:autoSpaceDN w:val="0"/>
              <w:adjustRightInd w:val="0"/>
              <w:spacing w:after="0" w:line="240" w:lineRule="auto"/>
              <w:rPr>
                <w:rFonts w:cs="Arial-BoldMT"/>
                <w:b/>
                <w:bCs/>
                <w:iCs/>
                <w:lang w:val="en-GB"/>
              </w:rPr>
            </w:pPr>
            <w:r w:rsidRPr="00DE19EE">
              <w:rPr>
                <w:rFonts w:cs="Arial-BoldMT"/>
                <w:b/>
                <w:bCs/>
                <w:iCs/>
                <w:lang w:val="en-GB"/>
              </w:rPr>
              <w:t>Signature:</w:t>
            </w:r>
          </w:p>
        </w:tc>
        <w:tc>
          <w:tcPr>
            <w:tcW w:w="3725" w:type="pct"/>
            <w:tcBorders>
              <w:top w:val="outset" w:sz="6" w:space="0" w:color="auto"/>
              <w:left w:val="outset" w:sz="6" w:space="0" w:color="auto"/>
              <w:bottom w:val="outset" w:sz="6" w:space="0" w:color="auto"/>
              <w:right w:val="outset" w:sz="6" w:space="0" w:color="auto"/>
            </w:tcBorders>
            <w:shd w:val="clear" w:color="auto" w:fill="auto"/>
            <w:vAlign w:val="center"/>
          </w:tcPr>
          <w:p w14:paraId="055B27CB" w14:textId="5BCA8C52" w:rsidR="00DE19EE" w:rsidRPr="00DE19EE" w:rsidRDefault="00DE19EE" w:rsidP="00DE19EE">
            <w:pPr>
              <w:autoSpaceDE w:val="0"/>
              <w:autoSpaceDN w:val="0"/>
              <w:adjustRightInd w:val="0"/>
              <w:spacing w:after="0" w:line="240" w:lineRule="auto"/>
              <w:rPr>
                <w:rFonts w:cs="Arial-BoldMT"/>
                <w:b/>
                <w:bCs/>
                <w:iCs/>
                <w:lang w:val="en-GB"/>
              </w:rPr>
            </w:pPr>
            <w:r w:rsidRPr="00DE19EE">
              <w:rPr>
                <w:rFonts w:cs="Arial-BoldMT"/>
                <w:b/>
                <w:bCs/>
                <w:iCs/>
                <w:lang w:val="en-GB"/>
              </w:rPr>
              <w:t> </w:t>
            </w:r>
          </w:p>
        </w:tc>
      </w:tr>
      <w:tr w:rsidR="00C117A9" w:rsidRPr="00DE19EE" w14:paraId="3B4CCE88" w14:textId="77777777" w:rsidTr="00C117A9">
        <w:trPr>
          <w:trHeight w:val="350"/>
          <w:tblCellSpacing w:w="15" w:type="dxa"/>
        </w:trPr>
        <w:tc>
          <w:tcPr>
            <w:tcW w:w="1240" w:type="pct"/>
            <w:tcBorders>
              <w:top w:val="outset" w:sz="6" w:space="0" w:color="auto"/>
              <w:left w:val="outset" w:sz="6" w:space="0" w:color="auto"/>
              <w:bottom w:val="outset" w:sz="6" w:space="0" w:color="auto"/>
              <w:right w:val="outset" w:sz="6" w:space="0" w:color="auto"/>
            </w:tcBorders>
            <w:shd w:val="clear" w:color="auto" w:fill="auto"/>
            <w:vAlign w:val="center"/>
          </w:tcPr>
          <w:p w14:paraId="79D8BCD3" w14:textId="16FB9700" w:rsidR="00C117A9"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Name:</w:t>
            </w:r>
            <w:r w:rsidR="00616C95">
              <w:rPr>
                <w:rFonts w:cs="Arial-BoldMT"/>
                <w:b/>
                <w:bCs/>
                <w:iCs/>
                <w:lang w:val="en-GB"/>
              </w:rPr>
              <w:t xml:space="preserve"> </w:t>
            </w:r>
          </w:p>
          <w:p w14:paraId="0AD0DF52" w14:textId="77777777" w:rsidR="00C117A9" w:rsidRPr="00DE19EE" w:rsidRDefault="00C117A9" w:rsidP="00C117A9">
            <w:pPr>
              <w:autoSpaceDE w:val="0"/>
              <w:autoSpaceDN w:val="0"/>
              <w:adjustRightInd w:val="0"/>
              <w:spacing w:after="0" w:line="240" w:lineRule="auto"/>
              <w:rPr>
                <w:rFonts w:cs="Arial-BoldMT"/>
                <w:b/>
                <w:bCs/>
                <w:iCs/>
                <w:lang w:val="en-GB"/>
              </w:rPr>
            </w:pPr>
            <w:r w:rsidRPr="00254E75">
              <w:rPr>
                <w:rFonts w:cs="Arial-BoldMT"/>
                <w:b/>
                <w:bCs/>
                <w:i/>
                <w:lang w:val="en-GB"/>
              </w:rPr>
              <w:t>Nom:</w:t>
            </w:r>
          </w:p>
        </w:tc>
        <w:tc>
          <w:tcPr>
            <w:tcW w:w="3725" w:type="pct"/>
            <w:tcBorders>
              <w:top w:val="outset" w:sz="6" w:space="0" w:color="auto"/>
              <w:left w:val="outset" w:sz="6" w:space="0" w:color="auto"/>
              <w:bottom w:val="outset" w:sz="6" w:space="0" w:color="auto"/>
              <w:right w:val="outset" w:sz="6" w:space="0" w:color="auto"/>
            </w:tcBorders>
            <w:shd w:val="clear" w:color="auto" w:fill="auto"/>
            <w:vAlign w:val="center"/>
          </w:tcPr>
          <w:p w14:paraId="0A13F93A" w14:textId="4CDC89AE" w:rsidR="00C117A9" w:rsidRPr="00DE19EE" w:rsidRDefault="00C117A9" w:rsidP="00C117A9">
            <w:pPr>
              <w:autoSpaceDE w:val="0"/>
              <w:autoSpaceDN w:val="0"/>
              <w:adjustRightInd w:val="0"/>
              <w:spacing w:after="0" w:line="240" w:lineRule="auto"/>
              <w:rPr>
                <w:rFonts w:cs="Arial-BoldMT"/>
                <w:b/>
                <w:bCs/>
                <w:iCs/>
                <w:lang w:val="en-GB"/>
              </w:rPr>
            </w:pPr>
            <w:r w:rsidRPr="00DE19EE">
              <w:rPr>
                <w:rFonts w:cs="Arial-BoldMT"/>
                <w:b/>
                <w:bCs/>
                <w:iCs/>
                <w:lang w:val="en-GB"/>
              </w:rPr>
              <w:t> </w:t>
            </w:r>
            <w:proofErr w:type="spellStart"/>
            <w:r w:rsidR="00631F78">
              <w:rPr>
                <w:rFonts w:cs="Arial-BoldMT"/>
                <w:b/>
                <w:bCs/>
                <w:iCs/>
                <w:lang w:val="en-GB"/>
              </w:rPr>
              <w:t>Brisswalter</w:t>
            </w:r>
            <w:proofErr w:type="spellEnd"/>
            <w:r w:rsidR="00631F78">
              <w:rPr>
                <w:rFonts w:cs="Arial-BoldMT"/>
                <w:b/>
                <w:bCs/>
                <w:iCs/>
                <w:lang w:val="en-GB"/>
              </w:rPr>
              <w:t xml:space="preserve"> </w:t>
            </w:r>
            <w:proofErr w:type="spellStart"/>
            <w:r w:rsidR="00631F78">
              <w:rPr>
                <w:rFonts w:cs="Arial-BoldMT"/>
                <w:b/>
                <w:bCs/>
                <w:iCs/>
                <w:lang w:val="en-GB"/>
              </w:rPr>
              <w:t>Jeanick</w:t>
            </w:r>
            <w:proofErr w:type="spellEnd"/>
          </w:p>
        </w:tc>
      </w:tr>
      <w:tr w:rsidR="00C117A9" w:rsidRPr="00DE19EE" w14:paraId="3EBD92C1" w14:textId="77777777" w:rsidTr="00C117A9">
        <w:trPr>
          <w:trHeight w:val="336"/>
          <w:tblCellSpacing w:w="15" w:type="dxa"/>
        </w:trPr>
        <w:tc>
          <w:tcPr>
            <w:tcW w:w="1240" w:type="pct"/>
            <w:tcBorders>
              <w:top w:val="outset" w:sz="6" w:space="0" w:color="auto"/>
              <w:left w:val="outset" w:sz="6" w:space="0" w:color="auto"/>
              <w:bottom w:val="outset" w:sz="6" w:space="0" w:color="auto"/>
              <w:right w:val="outset" w:sz="6" w:space="0" w:color="auto"/>
            </w:tcBorders>
            <w:shd w:val="clear" w:color="auto" w:fill="auto"/>
            <w:vAlign w:val="center"/>
          </w:tcPr>
          <w:p w14:paraId="0C9C148C" w14:textId="69F187BD" w:rsidR="00C117A9"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Title:</w:t>
            </w:r>
            <w:r w:rsidR="00616C95">
              <w:rPr>
                <w:rFonts w:cs="Arial-BoldMT"/>
                <w:b/>
                <w:bCs/>
                <w:iCs/>
                <w:lang w:val="en-GB"/>
              </w:rPr>
              <w:t xml:space="preserve"> </w:t>
            </w:r>
          </w:p>
          <w:p w14:paraId="5ACCE9DE" w14:textId="58411709" w:rsidR="00C117A9" w:rsidRPr="00DE19EE" w:rsidRDefault="00C117A9" w:rsidP="00C117A9">
            <w:pPr>
              <w:autoSpaceDE w:val="0"/>
              <w:autoSpaceDN w:val="0"/>
              <w:adjustRightInd w:val="0"/>
              <w:spacing w:after="0" w:line="240" w:lineRule="auto"/>
              <w:rPr>
                <w:rFonts w:cs="Arial-BoldMT"/>
                <w:b/>
                <w:bCs/>
                <w:iCs/>
                <w:lang w:val="en-GB"/>
              </w:rPr>
            </w:pPr>
            <w:r w:rsidRPr="00254E75">
              <w:rPr>
                <w:rFonts w:cs="Arial-BoldMT"/>
                <w:b/>
                <w:bCs/>
                <w:i/>
                <w:lang w:val="en-GB"/>
              </w:rPr>
              <w:t>Titre:</w:t>
            </w:r>
            <w:r w:rsidR="00616C95">
              <w:rPr>
                <w:rFonts w:cs="Arial-BoldMT"/>
                <w:b/>
                <w:bCs/>
                <w:i/>
                <w:lang w:val="en-GB"/>
              </w:rPr>
              <w:t xml:space="preserve"> </w:t>
            </w:r>
          </w:p>
        </w:tc>
        <w:tc>
          <w:tcPr>
            <w:tcW w:w="3725" w:type="pct"/>
            <w:tcBorders>
              <w:top w:val="outset" w:sz="6" w:space="0" w:color="auto"/>
              <w:left w:val="outset" w:sz="6" w:space="0" w:color="auto"/>
              <w:bottom w:val="outset" w:sz="6" w:space="0" w:color="auto"/>
              <w:right w:val="outset" w:sz="6" w:space="0" w:color="auto"/>
            </w:tcBorders>
            <w:shd w:val="clear" w:color="auto" w:fill="auto"/>
            <w:vAlign w:val="center"/>
          </w:tcPr>
          <w:p w14:paraId="0C3DC138" w14:textId="7B73202F" w:rsidR="00C117A9" w:rsidRDefault="00631F78" w:rsidP="00C117A9">
            <w:pPr>
              <w:autoSpaceDE w:val="0"/>
              <w:autoSpaceDN w:val="0"/>
              <w:adjustRightInd w:val="0"/>
              <w:spacing w:after="0" w:line="240" w:lineRule="auto"/>
              <w:rPr>
                <w:rFonts w:cs="Arial-BoldMT"/>
                <w:b/>
                <w:bCs/>
                <w:iCs/>
                <w:lang w:val="en-GB"/>
              </w:rPr>
            </w:pPr>
            <w:r>
              <w:rPr>
                <w:rFonts w:cs="Arial-BoldMT"/>
                <w:b/>
                <w:bCs/>
                <w:iCs/>
                <w:lang w:val="en-GB"/>
              </w:rPr>
              <w:t>Vice President Recherche</w:t>
            </w:r>
          </w:p>
          <w:p w14:paraId="0234CD88" w14:textId="3384746C" w:rsidR="00631F78" w:rsidRPr="00DE19EE" w:rsidRDefault="00631F78" w:rsidP="00C117A9">
            <w:pPr>
              <w:autoSpaceDE w:val="0"/>
              <w:autoSpaceDN w:val="0"/>
              <w:adjustRightInd w:val="0"/>
              <w:spacing w:after="0" w:line="240" w:lineRule="auto"/>
              <w:rPr>
                <w:rFonts w:cs="Arial-BoldMT"/>
                <w:b/>
                <w:bCs/>
                <w:iCs/>
                <w:lang w:val="en-GB"/>
              </w:rPr>
            </w:pPr>
            <w:r w:rsidRPr="00631F78">
              <w:rPr>
                <w:rFonts w:cs="Arial-BoldMT"/>
                <w:b/>
                <w:bCs/>
                <w:iCs/>
                <w:lang w:val="en-GB"/>
              </w:rPr>
              <w:t>Vice President for Research</w:t>
            </w:r>
          </w:p>
        </w:tc>
      </w:tr>
      <w:tr w:rsidR="00C117A9" w:rsidRPr="00DE19EE" w14:paraId="09D2667F" w14:textId="77777777" w:rsidTr="00C117A9">
        <w:trPr>
          <w:trHeight w:val="322"/>
          <w:tblCellSpacing w:w="15" w:type="dxa"/>
        </w:trPr>
        <w:tc>
          <w:tcPr>
            <w:tcW w:w="1240" w:type="pct"/>
            <w:tcBorders>
              <w:top w:val="outset" w:sz="6" w:space="0" w:color="auto"/>
              <w:left w:val="outset" w:sz="6" w:space="0" w:color="auto"/>
              <w:bottom w:val="outset" w:sz="6" w:space="0" w:color="auto"/>
              <w:right w:val="outset" w:sz="6" w:space="0" w:color="auto"/>
            </w:tcBorders>
            <w:shd w:val="clear" w:color="auto" w:fill="auto"/>
            <w:vAlign w:val="center"/>
          </w:tcPr>
          <w:p w14:paraId="09B3C060" w14:textId="0AA699D2" w:rsidR="00C117A9" w:rsidRPr="00DE19EE" w:rsidRDefault="00C117A9" w:rsidP="00C117A9">
            <w:pPr>
              <w:autoSpaceDE w:val="0"/>
              <w:autoSpaceDN w:val="0"/>
              <w:adjustRightInd w:val="0"/>
              <w:spacing w:after="0" w:line="240" w:lineRule="auto"/>
              <w:rPr>
                <w:rFonts w:cs="Arial-BoldMT"/>
                <w:b/>
                <w:bCs/>
                <w:iCs/>
                <w:lang w:val="en-GB"/>
              </w:rPr>
            </w:pPr>
            <w:r w:rsidRPr="00F52A8E">
              <w:rPr>
                <w:rFonts w:cs="Arial-BoldMT"/>
                <w:b/>
                <w:bCs/>
                <w:iCs/>
                <w:lang w:val="en-GB"/>
              </w:rPr>
              <w:t>Date:</w:t>
            </w:r>
            <w:r w:rsidR="00616C95">
              <w:rPr>
                <w:rFonts w:cs="Arial-BoldMT"/>
                <w:b/>
                <w:bCs/>
                <w:iCs/>
                <w:lang w:val="en-GB"/>
              </w:rPr>
              <w:t xml:space="preserve">  </w:t>
            </w:r>
          </w:p>
        </w:tc>
        <w:tc>
          <w:tcPr>
            <w:tcW w:w="3725" w:type="pct"/>
            <w:tcBorders>
              <w:top w:val="outset" w:sz="6" w:space="0" w:color="auto"/>
              <w:left w:val="outset" w:sz="6" w:space="0" w:color="auto"/>
              <w:bottom w:val="outset" w:sz="6" w:space="0" w:color="auto"/>
              <w:right w:val="outset" w:sz="6" w:space="0" w:color="auto"/>
            </w:tcBorders>
            <w:shd w:val="clear" w:color="auto" w:fill="auto"/>
            <w:vAlign w:val="center"/>
          </w:tcPr>
          <w:p w14:paraId="4FE7C737" w14:textId="77777777" w:rsidR="00C117A9" w:rsidRPr="00DE19EE" w:rsidRDefault="00C117A9" w:rsidP="00C117A9">
            <w:pPr>
              <w:autoSpaceDE w:val="0"/>
              <w:autoSpaceDN w:val="0"/>
              <w:adjustRightInd w:val="0"/>
              <w:spacing w:after="0" w:line="240" w:lineRule="auto"/>
              <w:rPr>
                <w:rFonts w:cs="Arial-BoldMT"/>
                <w:b/>
                <w:bCs/>
                <w:iCs/>
                <w:lang w:val="en-GB"/>
              </w:rPr>
            </w:pPr>
            <w:r w:rsidRPr="00DE19EE">
              <w:rPr>
                <w:rFonts w:cs="Arial-BoldMT"/>
                <w:b/>
                <w:bCs/>
                <w:iCs/>
                <w:lang w:val="en-GB"/>
              </w:rPr>
              <w:t> </w:t>
            </w:r>
          </w:p>
        </w:tc>
      </w:tr>
    </w:tbl>
    <w:p w14:paraId="67B2BD9F" w14:textId="77777777" w:rsidR="003101BD" w:rsidRDefault="003101BD" w:rsidP="00657C53">
      <w:pPr>
        <w:autoSpaceDE w:val="0"/>
        <w:autoSpaceDN w:val="0"/>
        <w:adjustRightInd w:val="0"/>
        <w:spacing w:after="0" w:line="240" w:lineRule="auto"/>
        <w:rPr>
          <w:rFonts w:cs="Arial-BoldMT"/>
          <w:b/>
          <w:bCs/>
        </w:rPr>
      </w:pPr>
    </w:p>
    <w:p w14:paraId="4F217266" w14:textId="77777777" w:rsidR="00657C53" w:rsidRPr="00657C53" w:rsidRDefault="00657C53" w:rsidP="00657C53">
      <w:pPr>
        <w:autoSpaceDE w:val="0"/>
        <w:autoSpaceDN w:val="0"/>
        <w:adjustRightInd w:val="0"/>
        <w:spacing w:after="0" w:line="240" w:lineRule="auto"/>
        <w:rPr>
          <w:rFonts w:cs="Arial-BoldMT"/>
          <w:b/>
          <w:bCs/>
        </w:rPr>
      </w:pPr>
      <w:r w:rsidRPr="00657C53">
        <w:rPr>
          <w:rFonts w:cs="Arial-BoldMT"/>
          <w:b/>
          <w:bCs/>
        </w:rPr>
        <w:t>APPENDIX I – DATASET DETAILS</w:t>
      </w:r>
    </w:p>
    <w:p w14:paraId="512E93A3" w14:textId="77777777" w:rsidR="003101BD" w:rsidRDefault="003101BD" w:rsidP="00657C53">
      <w:pPr>
        <w:autoSpaceDE w:val="0"/>
        <w:autoSpaceDN w:val="0"/>
        <w:adjustRightInd w:val="0"/>
        <w:spacing w:after="0" w:line="240" w:lineRule="auto"/>
        <w:rPr>
          <w:rFonts w:cs="Arial-BoldMT"/>
          <w:b/>
          <w:bCs/>
        </w:rPr>
      </w:pPr>
    </w:p>
    <w:p w14:paraId="02E2B33A" w14:textId="77777777" w:rsidR="00657C53" w:rsidRPr="00657C53" w:rsidRDefault="00657C53" w:rsidP="00657C53">
      <w:pPr>
        <w:autoSpaceDE w:val="0"/>
        <w:autoSpaceDN w:val="0"/>
        <w:adjustRightInd w:val="0"/>
        <w:spacing w:after="0" w:line="240" w:lineRule="auto"/>
        <w:rPr>
          <w:rFonts w:cs="Arial-BoldMT"/>
          <w:b/>
          <w:bCs/>
        </w:rPr>
      </w:pPr>
      <w:r w:rsidRPr="00657C53">
        <w:rPr>
          <w:rFonts w:cs="Arial-BoldMT"/>
          <w:b/>
          <w:bCs/>
        </w:rPr>
        <w:t xml:space="preserve">APPENDIX II ––PROJECT DETAILS </w:t>
      </w:r>
    </w:p>
    <w:p w14:paraId="4E0277D5" w14:textId="77777777" w:rsidR="003101BD" w:rsidRDefault="003101BD" w:rsidP="009E091E">
      <w:pPr>
        <w:autoSpaceDE w:val="0"/>
        <w:autoSpaceDN w:val="0"/>
        <w:adjustRightInd w:val="0"/>
        <w:spacing w:after="0" w:line="240" w:lineRule="auto"/>
        <w:rPr>
          <w:rFonts w:cs="Arial-BoldMT"/>
          <w:b/>
          <w:bCs/>
        </w:rPr>
      </w:pPr>
    </w:p>
    <w:p w14:paraId="4FBC1653" w14:textId="77777777" w:rsidR="00657C53" w:rsidRPr="0028659A" w:rsidRDefault="00657C53" w:rsidP="009E091E">
      <w:pPr>
        <w:autoSpaceDE w:val="0"/>
        <w:autoSpaceDN w:val="0"/>
        <w:adjustRightInd w:val="0"/>
        <w:spacing w:after="0" w:line="240" w:lineRule="auto"/>
        <w:rPr>
          <w:rFonts w:cs="Arial-BoldMT"/>
          <w:b/>
          <w:bCs/>
        </w:rPr>
      </w:pPr>
      <w:r w:rsidRPr="00657C53">
        <w:rPr>
          <w:rFonts w:cs="Arial-BoldMT"/>
          <w:b/>
          <w:bCs/>
        </w:rPr>
        <w:t>APPENDIX III –– PUBLICATION POLICY</w:t>
      </w:r>
    </w:p>
    <w:p w14:paraId="7DB146DD" w14:textId="77777777" w:rsidR="00657C53" w:rsidRDefault="00657C53" w:rsidP="009E091E">
      <w:pPr>
        <w:autoSpaceDE w:val="0"/>
        <w:autoSpaceDN w:val="0"/>
        <w:adjustRightInd w:val="0"/>
        <w:spacing w:after="0" w:line="240" w:lineRule="auto"/>
        <w:rPr>
          <w:rFonts w:cs="Arial-BoldItalicMT"/>
          <w:b/>
          <w:bCs/>
          <w:iCs/>
          <w:sz w:val="20"/>
          <w:szCs w:val="20"/>
        </w:rPr>
      </w:pPr>
    </w:p>
    <w:p w14:paraId="14F88EE3" w14:textId="77777777" w:rsidR="0082605D" w:rsidRPr="00FF5E3C" w:rsidRDefault="003101BD" w:rsidP="0082605D">
      <w:pPr>
        <w:autoSpaceDE w:val="0"/>
        <w:autoSpaceDN w:val="0"/>
        <w:adjustRightInd w:val="0"/>
        <w:spacing w:after="0" w:line="240" w:lineRule="auto"/>
        <w:rPr>
          <w:rFonts w:cs="Arial-BoldItalicMT"/>
          <w:b/>
          <w:bCs/>
          <w:iCs/>
        </w:rPr>
      </w:pPr>
      <w:r>
        <w:rPr>
          <w:rFonts w:cs="Arial-BoldItalicMT"/>
          <w:b/>
          <w:bCs/>
          <w:iCs/>
          <w:sz w:val="20"/>
          <w:szCs w:val="20"/>
        </w:rPr>
        <w:br w:type="page"/>
      </w:r>
      <w:r w:rsidR="0082605D" w:rsidRPr="00FF5E3C">
        <w:rPr>
          <w:rFonts w:cs="Arial-BoldItalicMT"/>
          <w:b/>
          <w:bCs/>
          <w:iCs/>
        </w:rPr>
        <w:lastRenderedPageBreak/>
        <w:t xml:space="preserve">APPENDIX I </w:t>
      </w:r>
      <w:r w:rsidR="0082605D" w:rsidRPr="00FF5E3C">
        <w:rPr>
          <w:rFonts w:cs="Arial-BoldItalicMT"/>
          <w:b/>
          <w:bCs/>
          <w:i/>
          <w:iCs/>
        </w:rPr>
        <w:t xml:space="preserve">– </w:t>
      </w:r>
      <w:r w:rsidR="0082605D" w:rsidRPr="00FF5E3C">
        <w:rPr>
          <w:rFonts w:cs="Arial-BoldItalicMT"/>
          <w:b/>
          <w:bCs/>
          <w:iCs/>
        </w:rPr>
        <w:t>DATASET DETAILS</w:t>
      </w:r>
      <w:r w:rsidR="003E67E0" w:rsidRPr="00FF5E3C">
        <w:rPr>
          <w:rFonts w:cs="Arial-BoldItalicMT"/>
          <w:b/>
          <w:bCs/>
          <w:iCs/>
        </w:rPr>
        <w:t xml:space="preserve"> (to be completed by the data producer</w:t>
      </w:r>
      <w:r w:rsidR="0080633F" w:rsidRPr="00FF5E3C">
        <w:rPr>
          <w:rFonts w:cs="Arial-BoldItalicMT"/>
          <w:b/>
          <w:bCs/>
          <w:iCs/>
        </w:rPr>
        <w:t xml:space="preserve"> before passing to applicant</w:t>
      </w:r>
      <w:r w:rsidR="003E67E0" w:rsidRPr="00FF5E3C">
        <w:rPr>
          <w:rFonts w:cs="Arial-BoldItalicMT"/>
          <w:b/>
          <w:bCs/>
          <w:iCs/>
        </w:rPr>
        <w:t>)</w:t>
      </w:r>
    </w:p>
    <w:p w14:paraId="1E8E6505" w14:textId="77777777" w:rsidR="00803458" w:rsidRPr="003101BD" w:rsidRDefault="00803458" w:rsidP="00803458">
      <w:pPr>
        <w:pStyle w:val="p1"/>
        <w:rPr>
          <w:rFonts w:asciiTheme="minorHAnsi" w:hAnsiTheme="minorHAnsi" w:cstheme="minorHAnsi"/>
          <w:sz w:val="22"/>
          <w:szCs w:val="22"/>
          <w:lang w:val="en-US"/>
        </w:rPr>
      </w:pPr>
      <w:r w:rsidRPr="00FF5E3C">
        <w:rPr>
          <w:rFonts w:asciiTheme="minorHAnsi" w:hAnsiTheme="minorHAnsi" w:cstheme="minorHAnsi"/>
          <w:sz w:val="22"/>
          <w:szCs w:val="22"/>
          <w:lang w:val="en-US"/>
        </w:rPr>
        <w:t>The respiratory tract constitutes an elaborated line of defen</w:t>
      </w:r>
      <w:r w:rsidR="00FF5E3C">
        <w:rPr>
          <w:rFonts w:asciiTheme="minorHAnsi" w:hAnsiTheme="minorHAnsi" w:cstheme="minorHAnsi"/>
          <w:sz w:val="22"/>
          <w:szCs w:val="22"/>
          <w:lang w:val="en-US"/>
        </w:rPr>
        <w:t>s</w:t>
      </w:r>
      <w:r w:rsidRPr="00FF5E3C">
        <w:rPr>
          <w:rFonts w:asciiTheme="minorHAnsi" w:hAnsiTheme="minorHAnsi" w:cstheme="minorHAnsi"/>
          <w:sz w:val="22"/>
          <w:szCs w:val="22"/>
          <w:lang w:val="en-US"/>
        </w:rPr>
        <w:t>e based on a unique cellular ecosystem. Single-cell profiling methods enables the investigation of cell population distributions and transcriptional changes along the airways.</w:t>
      </w:r>
      <w:r w:rsidR="003101BD">
        <w:rPr>
          <w:rFonts w:asciiTheme="minorHAnsi" w:hAnsiTheme="minorHAnsi" w:cstheme="minorHAnsi"/>
          <w:sz w:val="22"/>
          <w:szCs w:val="22"/>
          <w:lang w:val="en-US"/>
        </w:rPr>
        <w:t xml:space="preserve"> </w:t>
      </w:r>
      <w:r w:rsidRPr="00FF5E3C">
        <w:rPr>
          <w:rFonts w:asciiTheme="minorHAnsi" w:hAnsiTheme="minorHAnsi" w:cstheme="minorHAnsi"/>
          <w:sz w:val="22"/>
          <w:szCs w:val="22"/>
          <w:lang w:val="en-US"/>
        </w:rPr>
        <w:t>We have explored cellular heterogeneity of human airway epithelium in 10 healthy living volunteers by single-cell RNA profiling. 77,969 cells were collected by bronchoscopy at 35 distinct locations, from the nose to the 12</w:t>
      </w:r>
      <w:r w:rsidRPr="00FF5E3C">
        <w:rPr>
          <w:rFonts w:asciiTheme="minorHAnsi" w:hAnsiTheme="minorHAnsi" w:cstheme="minorHAnsi"/>
          <w:sz w:val="22"/>
          <w:szCs w:val="22"/>
          <w:vertAlign w:val="superscript"/>
          <w:lang w:val="en-US"/>
        </w:rPr>
        <w:t>th</w:t>
      </w:r>
      <w:r w:rsidRPr="00FF5E3C">
        <w:rPr>
          <w:rFonts w:asciiTheme="minorHAnsi" w:hAnsiTheme="minorHAnsi" w:cstheme="minorHAnsi"/>
          <w:sz w:val="22"/>
          <w:szCs w:val="22"/>
          <w:lang w:val="en-US"/>
        </w:rPr>
        <w:t xml:space="preserve"> division of the airway tree.</w:t>
      </w:r>
      <w:r w:rsidRPr="00FF5E3C">
        <w:rPr>
          <w:rStyle w:val="apple-converted-space"/>
          <w:rFonts w:asciiTheme="minorHAnsi" w:hAnsiTheme="minorHAnsi" w:cstheme="minorHAnsi"/>
          <w:sz w:val="22"/>
          <w:szCs w:val="22"/>
          <w:lang w:val="en-US"/>
        </w:rPr>
        <w:t> </w:t>
      </w:r>
      <w:r w:rsidRPr="00FF5E3C">
        <w:rPr>
          <w:rFonts w:asciiTheme="minorHAnsi" w:hAnsiTheme="minorHAnsi" w:cstheme="minorHAnsi"/>
          <w:sz w:val="22"/>
          <w:szCs w:val="22"/>
          <w:lang w:val="en-US"/>
        </w:rPr>
        <w:t>This atlas is composed of a high percentage of epithelial cells (89.1%), but also immune (6.2%) and stromal (4.7%) cells with peculiar cellular proportions in different sites of the airways. More particularly, it reveals differential gene expression between identical cell types (suprabasal, secretory, and multiciliated cells) from the nose (</w:t>
      </w:r>
      <w:r w:rsidRPr="00FF5E3C">
        <w:rPr>
          <w:rFonts w:asciiTheme="minorHAnsi" w:hAnsiTheme="minorHAnsi" w:cstheme="minorHAnsi"/>
          <w:i/>
          <w:iCs/>
          <w:sz w:val="22"/>
          <w:szCs w:val="22"/>
          <w:lang w:val="en-US"/>
        </w:rPr>
        <w:t>MUC4</w:t>
      </w:r>
      <w:r w:rsidRPr="00FF5E3C">
        <w:rPr>
          <w:rFonts w:asciiTheme="minorHAnsi" w:hAnsiTheme="minorHAnsi" w:cstheme="minorHAnsi"/>
          <w:sz w:val="22"/>
          <w:szCs w:val="22"/>
          <w:lang w:val="en-US"/>
        </w:rPr>
        <w:t xml:space="preserve">, </w:t>
      </w:r>
      <w:r w:rsidRPr="00FF5E3C">
        <w:rPr>
          <w:rFonts w:asciiTheme="minorHAnsi" w:hAnsiTheme="minorHAnsi" w:cstheme="minorHAnsi"/>
          <w:i/>
          <w:iCs/>
          <w:sz w:val="22"/>
          <w:szCs w:val="22"/>
          <w:lang w:val="en-US"/>
        </w:rPr>
        <w:t>PI3</w:t>
      </w:r>
      <w:r w:rsidRPr="00FF5E3C">
        <w:rPr>
          <w:rFonts w:asciiTheme="minorHAnsi" w:hAnsiTheme="minorHAnsi" w:cstheme="minorHAnsi"/>
          <w:sz w:val="22"/>
          <w:szCs w:val="22"/>
          <w:lang w:val="en-US"/>
        </w:rPr>
        <w:t xml:space="preserve">, </w:t>
      </w:r>
      <w:r w:rsidRPr="00FF5E3C">
        <w:rPr>
          <w:rFonts w:asciiTheme="minorHAnsi" w:hAnsiTheme="minorHAnsi" w:cstheme="minorHAnsi"/>
          <w:i/>
          <w:iCs/>
          <w:sz w:val="22"/>
          <w:szCs w:val="22"/>
          <w:lang w:val="en-US"/>
        </w:rPr>
        <w:t>SIX3</w:t>
      </w:r>
      <w:r w:rsidRPr="00FF5E3C">
        <w:rPr>
          <w:rFonts w:asciiTheme="minorHAnsi" w:hAnsiTheme="minorHAnsi" w:cstheme="minorHAnsi"/>
          <w:sz w:val="22"/>
          <w:szCs w:val="22"/>
          <w:lang w:val="en-US"/>
        </w:rPr>
        <w:t>) and tracheobronchial (</w:t>
      </w:r>
      <w:r w:rsidRPr="00FF5E3C">
        <w:rPr>
          <w:rFonts w:asciiTheme="minorHAnsi" w:hAnsiTheme="minorHAnsi" w:cstheme="minorHAnsi"/>
          <w:i/>
          <w:iCs/>
          <w:sz w:val="22"/>
          <w:szCs w:val="22"/>
          <w:lang w:val="en-US"/>
        </w:rPr>
        <w:t>SCGB1A1</w:t>
      </w:r>
      <w:r w:rsidRPr="00FF5E3C">
        <w:rPr>
          <w:rFonts w:asciiTheme="minorHAnsi" w:hAnsiTheme="minorHAnsi" w:cstheme="minorHAnsi"/>
          <w:sz w:val="22"/>
          <w:szCs w:val="22"/>
          <w:lang w:val="en-US"/>
        </w:rPr>
        <w:t xml:space="preserve">, </w:t>
      </w:r>
      <w:r w:rsidRPr="00FF5E3C">
        <w:rPr>
          <w:rFonts w:asciiTheme="minorHAnsi" w:hAnsiTheme="minorHAnsi" w:cstheme="minorHAnsi"/>
          <w:i/>
          <w:iCs/>
          <w:sz w:val="22"/>
          <w:szCs w:val="22"/>
          <w:lang w:val="en-US"/>
        </w:rPr>
        <w:t>TFF3</w:t>
      </w:r>
      <w:r w:rsidRPr="00FF5E3C">
        <w:rPr>
          <w:rFonts w:asciiTheme="minorHAnsi" w:hAnsiTheme="minorHAnsi" w:cstheme="minorHAnsi"/>
          <w:sz w:val="22"/>
          <w:szCs w:val="22"/>
          <w:lang w:val="en-US"/>
        </w:rPr>
        <w:t xml:space="preserve">) airways. By contrast, cell-type specific gene expression was stable across all tracheobronchial samples. Our atlas improves the description of ionocytes, pulmonary neuro-endocrine (PNEC) and brush cells, which are likely derived from a common population of precursor cells. We also report a population </w:t>
      </w:r>
      <w:r w:rsidRPr="00FF5E3C">
        <w:rPr>
          <w:rFonts w:asciiTheme="minorHAnsi" w:hAnsiTheme="minorHAnsi" w:cstheme="minorHAnsi"/>
          <w:i/>
          <w:iCs/>
          <w:sz w:val="22"/>
          <w:szCs w:val="22"/>
          <w:lang w:val="en-US"/>
        </w:rPr>
        <w:t>KRT13</w:t>
      </w:r>
      <w:r w:rsidRPr="00FF5E3C">
        <w:rPr>
          <w:rFonts w:asciiTheme="minorHAnsi" w:hAnsiTheme="minorHAnsi" w:cstheme="minorHAnsi"/>
          <w:sz w:val="22"/>
          <w:szCs w:val="22"/>
          <w:lang w:val="en-US"/>
        </w:rPr>
        <w:t xml:space="preserve"> positive cells with a high percentage of dividing which are reminiscent of “hillock” cells previously described in mouse.</w:t>
      </w:r>
      <w:r w:rsidRPr="00FF5E3C">
        <w:rPr>
          <w:rStyle w:val="apple-converted-space"/>
          <w:rFonts w:asciiTheme="minorHAnsi" w:hAnsiTheme="minorHAnsi" w:cstheme="minorHAnsi"/>
          <w:sz w:val="22"/>
          <w:szCs w:val="22"/>
          <w:lang w:val="en-US"/>
        </w:rPr>
        <w:t> </w:t>
      </w:r>
      <w:r w:rsidRPr="00FF5E3C">
        <w:rPr>
          <w:rFonts w:asciiTheme="minorHAnsi" w:hAnsiTheme="minorHAnsi" w:cstheme="minorHAnsi"/>
          <w:sz w:val="22"/>
          <w:szCs w:val="22"/>
          <w:lang w:val="en-US"/>
        </w:rPr>
        <w:t xml:space="preserve">Robust characterization of this unprecedented large single-cell cohort establishes an important resource for future investigations. The precise </w:t>
      </w:r>
      <w:r w:rsidRPr="003101BD">
        <w:rPr>
          <w:rFonts w:asciiTheme="minorHAnsi" w:hAnsiTheme="minorHAnsi" w:cstheme="minorHAnsi"/>
          <w:sz w:val="22"/>
          <w:szCs w:val="22"/>
          <w:lang w:val="en-US"/>
        </w:rPr>
        <w:t>description of the continuum existing from nasal to successive divisions of lung airways and the stable gene expression profile of upper tracheobronchial regions better defines conditions under which relevant tracheobronchial proxies of human respiratory diseases can now be developed.</w:t>
      </w:r>
    </w:p>
    <w:p w14:paraId="57C64064" w14:textId="77777777" w:rsidR="003101BD" w:rsidRPr="003101BD" w:rsidRDefault="00803458" w:rsidP="003101BD">
      <w:pPr>
        <w:pStyle w:val="p2"/>
        <w:rPr>
          <w:rFonts w:asciiTheme="minorHAnsi" w:hAnsiTheme="minorHAnsi" w:cstheme="minorHAnsi"/>
          <w:sz w:val="22"/>
          <w:szCs w:val="22"/>
          <w:lang w:val="en-US"/>
        </w:rPr>
      </w:pPr>
      <w:r w:rsidRPr="003101BD">
        <w:rPr>
          <w:rStyle w:val="s1"/>
          <w:rFonts w:asciiTheme="minorHAnsi" w:hAnsiTheme="minorHAnsi" w:cstheme="minorHAnsi"/>
          <w:b/>
          <w:bCs/>
          <w:sz w:val="22"/>
          <w:szCs w:val="22"/>
          <w:lang w:val="en-US"/>
        </w:rPr>
        <w:t>Keywords</w:t>
      </w:r>
      <w:r w:rsidR="003101BD" w:rsidRPr="003101BD">
        <w:rPr>
          <w:rStyle w:val="s1"/>
          <w:rFonts w:asciiTheme="minorHAnsi" w:hAnsiTheme="minorHAnsi" w:cstheme="minorHAnsi"/>
          <w:b/>
          <w:bCs/>
          <w:sz w:val="22"/>
          <w:szCs w:val="22"/>
          <w:lang w:val="en-US"/>
        </w:rPr>
        <w:t xml:space="preserve">: </w:t>
      </w:r>
      <w:r w:rsidRPr="003101BD">
        <w:rPr>
          <w:rFonts w:asciiTheme="minorHAnsi" w:hAnsiTheme="minorHAnsi" w:cstheme="minorHAnsi"/>
          <w:sz w:val="22"/>
          <w:szCs w:val="22"/>
          <w:lang w:val="en-US"/>
        </w:rPr>
        <w:t xml:space="preserve">Single-cell </w:t>
      </w:r>
      <w:proofErr w:type="spellStart"/>
      <w:r w:rsidRPr="003101BD">
        <w:rPr>
          <w:rFonts w:asciiTheme="minorHAnsi" w:hAnsiTheme="minorHAnsi" w:cstheme="minorHAnsi"/>
          <w:sz w:val="22"/>
          <w:szCs w:val="22"/>
          <w:lang w:val="en-US"/>
        </w:rPr>
        <w:t>RNAseq</w:t>
      </w:r>
      <w:proofErr w:type="spellEnd"/>
      <w:r w:rsidRPr="003101BD">
        <w:rPr>
          <w:rFonts w:asciiTheme="minorHAnsi" w:hAnsiTheme="minorHAnsi" w:cstheme="minorHAnsi"/>
          <w:sz w:val="22"/>
          <w:szCs w:val="22"/>
          <w:lang w:val="en-US"/>
        </w:rPr>
        <w:t>, airways, epithelium, nose, trachea, bronchus</w:t>
      </w:r>
    </w:p>
    <w:p w14:paraId="6BA1126B" w14:textId="77777777" w:rsidR="003101BD" w:rsidRPr="00E133B0" w:rsidRDefault="0082605D" w:rsidP="003101BD">
      <w:pPr>
        <w:pStyle w:val="p2"/>
        <w:rPr>
          <w:rFonts w:asciiTheme="minorHAnsi" w:hAnsiTheme="minorHAnsi" w:cstheme="minorHAnsi"/>
          <w:sz w:val="22"/>
          <w:szCs w:val="22"/>
          <w:lang w:val="en-US"/>
        </w:rPr>
      </w:pPr>
      <w:r w:rsidRPr="00E133B0">
        <w:rPr>
          <w:rFonts w:asciiTheme="minorHAnsi" w:hAnsiTheme="minorHAnsi" w:cstheme="minorHAnsi"/>
          <w:b/>
          <w:bCs/>
          <w:iCs/>
          <w:sz w:val="22"/>
          <w:szCs w:val="22"/>
          <w:lang w:val="en-US"/>
        </w:rPr>
        <w:t xml:space="preserve">Dataset </w:t>
      </w:r>
      <w:r w:rsidR="00F52A8E" w:rsidRPr="00E133B0">
        <w:rPr>
          <w:rFonts w:asciiTheme="minorHAnsi" w:hAnsiTheme="minorHAnsi" w:cstheme="minorHAnsi"/>
          <w:b/>
          <w:bCs/>
          <w:iCs/>
          <w:sz w:val="22"/>
          <w:szCs w:val="22"/>
          <w:lang w:val="en-US"/>
        </w:rPr>
        <w:t>reference (EGA Study ID and Dataset Details)</w:t>
      </w:r>
      <w:r w:rsidR="003101BD" w:rsidRPr="00E133B0">
        <w:rPr>
          <w:rFonts w:asciiTheme="minorHAnsi" w:hAnsiTheme="minorHAnsi" w:cstheme="minorHAnsi"/>
          <w:bCs/>
          <w:iCs/>
          <w:sz w:val="22"/>
          <w:szCs w:val="22"/>
          <w:lang w:val="en-US"/>
        </w:rPr>
        <w:t xml:space="preserve">: </w:t>
      </w:r>
      <w:r w:rsidR="00803458" w:rsidRPr="00E133B0">
        <w:rPr>
          <w:rFonts w:asciiTheme="minorHAnsi" w:hAnsiTheme="minorHAnsi" w:cstheme="minorHAnsi"/>
          <w:sz w:val="22"/>
          <w:szCs w:val="22"/>
          <w:lang w:val="en-US"/>
        </w:rPr>
        <w:t>pending</w:t>
      </w:r>
    </w:p>
    <w:p w14:paraId="1D4C87C3" w14:textId="77777777" w:rsidR="003101BD" w:rsidRPr="00E133B0" w:rsidRDefault="0082605D" w:rsidP="003101BD">
      <w:pPr>
        <w:pStyle w:val="p2"/>
        <w:rPr>
          <w:rFonts w:asciiTheme="minorHAnsi" w:hAnsiTheme="minorHAnsi" w:cstheme="minorHAnsi"/>
          <w:sz w:val="22"/>
          <w:szCs w:val="22"/>
          <w:lang w:val="en-US"/>
        </w:rPr>
      </w:pPr>
      <w:r w:rsidRPr="00E133B0">
        <w:rPr>
          <w:rFonts w:asciiTheme="minorHAnsi" w:hAnsiTheme="minorHAnsi" w:cstheme="minorHAnsi"/>
          <w:b/>
          <w:bCs/>
          <w:iCs/>
          <w:sz w:val="22"/>
          <w:szCs w:val="22"/>
          <w:lang w:val="en-US"/>
        </w:rPr>
        <w:t>Name of project that created the dataset</w:t>
      </w:r>
      <w:r w:rsidR="003101BD" w:rsidRPr="00E133B0">
        <w:rPr>
          <w:rFonts w:asciiTheme="minorHAnsi" w:hAnsiTheme="minorHAnsi" w:cstheme="minorHAnsi"/>
          <w:b/>
          <w:bCs/>
          <w:iCs/>
          <w:sz w:val="22"/>
          <w:szCs w:val="22"/>
          <w:lang w:val="en-US"/>
        </w:rPr>
        <w:t xml:space="preserve">: </w:t>
      </w:r>
      <w:proofErr w:type="spellStart"/>
      <w:r w:rsidR="00803458" w:rsidRPr="00E133B0">
        <w:rPr>
          <w:rFonts w:asciiTheme="minorHAnsi" w:hAnsiTheme="minorHAnsi" w:cstheme="minorHAnsi"/>
          <w:sz w:val="22"/>
          <w:szCs w:val="22"/>
          <w:lang w:val="en-US"/>
        </w:rPr>
        <w:t>AAAsc</w:t>
      </w:r>
      <w:proofErr w:type="spellEnd"/>
      <w:r w:rsidR="00803458" w:rsidRPr="00E133B0">
        <w:rPr>
          <w:rFonts w:asciiTheme="minorHAnsi" w:hAnsiTheme="minorHAnsi" w:cstheme="minorHAnsi"/>
          <w:sz w:val="22"/>
          <w:szCs w:val="22"/>
          <w:lang w:val="en-US"/>
        </w:rPr>
        <w:t xml:space="preserve"> </w:t>
      </w:r>
    </w:p>
    <w:p w14:paraId="1C01051B" w14:textId="77777777" w:rsidR="003101BD" w:rsidRPr="00E133B0" w:rsidRDefault="0082605D" w:rsidP="003101BD">
      <w:pPr>
        <w:pStyle w:val="p2"/>
        <w:rPr>
          <w:rFonts w:asciiTheme="minorHAnsi" w:hAnsiTheme="minorHAnsi" w:cstheme="minorHAnsi"/>
          <w:sz w:val="22"/>
          <w:szCs w:val="22"/>
          <w:lang w:val="en-US"/>
        </w:rPr>
      </w:pPr>
      <w:r w:rsidRPr="00E133B0">
        <w:rPr>
          <w:rFonts w:asciiTheme="minorHAnsi" w:hAnsiTheme="minorHAnsi" w:cstheme="minorHAnsi"/>
          <w:b/>
          <w:bCs/>
          <w:iCs/>
          <w:sz w:val="22"/>
          <w:szCs w:val="22"/>
          <w:lang w:val="en-US"/>
        </w:rPr>
        <w:t>Names of other data producers</w:t>
      </w:r>
      <w:r w:rsidR="00F52A8E" w:rsidRPr="00E133B0">
        <w:rPr>
          <w:rFonts w:asciiTheme="minorHAnsi" w:hAnsiTheme="minorHAnsi" w:cstheme="minorHAnsi"/>
          <w:b/>
          <w:bCs/>
          <w:iCs/>
          <w:sz w:val="22"/>
          <w:szCs w:val="22"/>
          <w:lang w:val="en-US"/>
        </w:rPr>
        <w:t>/collaborators</w:t>
      </w:r>
      <w:r w:rsidR="003101BD" w:rsidRPr="00E133B0">
        <w:rPr>
          <w:rFonts w:asciiTheme="minorHAnsi" w:hAnsiTheme="minorHAnsi" w:cstheme="minorHAnsi"/>
          <w:b/>
          <w:bCs/>
          <w:iCs/>
          <w:sz w:val="22"/>
          <w:szCs w:val="22"/>
          <w:lang w:val="en-US"/>
        </w:rPr>
        <w:t xml:space="preserve">: </w:t>
      </w:r>
      <w:r w:rsidR="00803458" w:rsidRPr="00E133B0">
        <w:rPr>
          <w:rFonts w:asciiTheme="minorHAnsi" w:hAnsiTheme="minorHAnsi" w:cstheme="minorHAnsi"/>
          <w:sz w:val="22"/>
          <w:szCs w:val="22"/>
          <w:lang w:val="en-US"/>
        </w:rPr>
        <w:t xml:space="preserve">Pascal Barbry, Sylvie Leroy, Charles-Hugo Marquette, Laure-Emmanuelle </w:t>
      </w:r>
      <w:proofErr w:type="spellStart"/>
      <w:r w:rsidR="00803458" w:rsidRPr="00E133B0">
        <w:rPr>
          <w:rFonts w:asciiTheme="minorHAnsi" w:hAnsiTheme="minorHAnsi" w:cstheme="minorHAnsi"/>
          <w:sz w:val="22"/>
          <w:szCs w:val="22"/>
          <w:lang w:val="en-US"/>
        </w:rPr>
        <w:t>Zaragosi</w:t>
      </w:r>
      <w:proofErr w:type="spellEnd"/>
      <w:r w:rsidR="00803458" w:rsidRPr="00E133B0">
        <w:rPr>
          <w:rFonts w:asciiTheme="minorHAnsi" w:hAnsiTheme="minorHAnsi" w:cstheme="minorHAnsi"/>
          <w:sz w:val="22"/>
          <w:szCs w:val="22"/>
          <w:lang w:val="en-US"/>
        </w:rPr>
        <w:t xml:space="preserve">, </w:t>
      </w:r>
      <w:proofErr w:type="spellStart"/>
      <w:r w:rsidR="00803458" w:rsidRPr="00E133B0">
        <w:rPr>
          <w:rFonts w:asciiTheme="minorHAnsi" w:hAnsiTheme="minorHAnsi" w:cstheme="minorHAnsi"/>
          <w:sz w:val="22"/>
          <w:szCs w:val="22"/>
          <w:lang w:val="en-US"/>
        </w:rPr>
        <w:t>Kévin</w:t>
      </w:r>
      <w:proofErr w:type="spellEnd"/>
      <w:r w:rsidR="00803458" w:rsidRPr="00E133B0">
        <w:rPr>
          <w:rFonts w:asciiTheme="minorHAnsi" w:hAnsiTheme="minorHAnsi" w:cstheme="minorHAnsi"/>
          <w:sz w:val="22"/>
          <w:szCs w:val="22"/>
          <w:lang w:val="en-US"/>
        </w:rPr>
        <w:t xml:space="preserve"> </w:t>
      </w:r>
      <w:proofErr w:type="spellStart"/>
      <w:r w:rsidR="00803458" w:rsidRPr="00E133B0">
        <w:rPr>
          <w:rFonts w:asciiTheme="minorHAnsi" w:hAnsiTheme="minorHAnsi" w:cstheme="minorHAnsi"/>
          <w:sz w:val="22"/>
          <w:szCs w:val="22"/>
          <w:lang w:val="en-US"/>
        </w:rPr>
        <w:t>Lebrigand</w:t>
      </w:r>
      <w:proofErr w:type="spellEnd"/>
    </w:p>
    <w:p w14:paraId="6E2D984D" w14:textId="77777777" w:rsidR="0082605D" w:rsidRPr="00E133B0" w:rsidRDefault="00BA165C" w:rsidP="003101BD">
      <w:pPr>
        <w:pStyle w:val="p2"/>
        <w:rPr>
          <w:rFonts w:asciiTheme="minorHAnsi" w:hAnsiTheme="minorHAnsi" w:cstheme="minorHAnsi"/>
          <w:b/>
          <w:bCs/>
          <w:sz w:val="22"/>
          <w:szCs w:val="22"/>
          <w:lang w:val="en-US"/>
        </w:rPr>
      </w:pPr>
      <w:r w:rsidRPr="00E133B0">
        <w:rPr>
          <w:rFonts w:asciiTheme="minorHAnsi" w:hAnsiTheme="minorHAnsi" w:cstheme="minorHAnsi"/>
          <w:b/>
          <w:bCs/>
          <w:sz w:val="22"/>
          <w:szCs w:val="22"/>
          <w:lang w:val="en-US"/>
        </w:rPr>
        <w:t>Specific limitations on areas of research</w:t>
      </w:r>
    </w:p>
    <w:p w14:paraId="6638A45A" w14:textId="77777777" w:rsidR="0082605D" w:rsidRPr="003101BD" w:rsidRDefault="0082605D" w:rsidP="0082605D">
      <w:pPr>
        <w:autoSpaceDE w:val="0"/>
        <w:autoSpaceDN w:val="0"/>
        <w:adjustRightInd w:val="0"/>
        <w:spacing w:after="0" w:line="240" w:lineRule="auto"/>
        <w:rPr>
          <w:rFonts w:asciiTheme="minorHAnsi" w:hAnsiTheme="minorHAnsi" w:cstheme="minorHAnsi"/>
          <w:bCs/>
          <w:iCs/>
        </w:rPr>
      </w:pPr>
      <w:r w:rsidRPr="003101BD">
        <w:rPr>
          <w:rFonts w:asciiTheme="minorHAnsi" w:hAnsiTheme="minorHAnsi" w:cstheme="minorHAnsi"/>
          <w:b/>
          <w:bCs/>
          <w:iCs/>
        </w:rPr>
        <w:t>Minimum protection measures required</w:t>
      </w:r>
      <w:r w:rsidR="003101BD">
        <w:rPr>
          <w:rFonts w:asciiTheme="minorHAnsi" w:hAnsiTheme="minorHAnsi" w:cstheme="minorHAnsi"/>
          <w:b/>
          <w:bCs/>
          <w:iCs/>
        </w:rPr>
        <w:t>:</w:t>
      </w:r>
    </w:p>
    <w:p w14:paraId="2605FD91" w14:textId="77777777" w:rsidR="0082605D" w:rsidRPr="006A7509" w:rsidRDefault="0082605D" w:rsidP="0082605D">
      <w:pPr>
        <w:spacing w:after="0" w:line="240" w:lineRule="auto"/>
        <w:rPr>
          <w:i/>
        </w:rPr>
      </w:pPr>
      <w:r w:rsidRPr="00FF5E3C">
        <w:rPr>
          <w:b/>
          <w:i/>
        </w:rPr>
        <w:t xml:space="preserve">File access:  </w:t>
      </w:r>
      <w:r w:rsidRPr="00FF5E3C">
        <w:rPr>
          <w:i/>
        </w:rPr>
        <w:t>Data can be held in unencrypted files on an institutional compute system, with Unix user group read/write access for one or more appropriate groups but not Unix world read/write access behind a secure</w:t>
      </w:r>
      <w:r w:rsidR="00C61C54" w:rsidRPr="00FF5E3C">
        <w:rPr>
          <w:i/>
        </w:rPr>
        <w:t xml:space="preserve"> firewall.  Laptops holding these</w:t>
      </w:r>
      <w:r w:rsidRPr="00FF5E3C">
        <w:rPr>
          <w:i/>
        </w:rPr>
        <w:t xml:space="preserve"> data should have password protected logins and </w:t>
      </w:r>
      <w:proofErr w:type="spellStart"/>
      <w:r w:rsidRPr="00FF5E3C">
        <w:rPr>
          <w:i/>
        </w:rPr>
        <w:t>screenlocks</w:t>
      </w:r>
      <w:proofErr w:type="spellEnd"/>
      <w:r w:rsidRPr="00FF5E3C">
        <w:rPr>
          <w:i/>
        </w:rPr>
        <w:t xml:space="preserve"> (set to lock after 5 min of inactivity). If held on USB keys or other portable hard drives, the data must be encrypted.</w:t>
      </w:r>
    </w:p>
    <w:p w14:paraId="4EDD7A98" w14:textId="77777777" w:rsidR="00B931E3" w:rsidRDefault="0082605D" w:rsidP="00B445F5">
      <w:pPr>
        <w:autoSpaceDE w:val="0"/>
        <w:autoSpaceDN w:val="0"/>
        <w:adjustRightInd w:val="0"/>
        <w:spacing w:after="0" w:line="240" w:lineRule="auto"/>
        <w:rPr>
          <w:rFonts w:cs="Arial-BoldItalicMT"/>
          <w:b/>
          <w:bCs/>
          <w:iCs/>
        </w:rPr>
      </w:pPr>
      <w:r>
        <w:rPr>
          <w:rFonts w:ascii="Times New Roman" w:hAnsi="Times New Roman"/>
          <w:b/>
          <w:bCs/>
          <w:iCs/>
        </w:rPr>
        <w:br w:type="page"/>
      </w:r>
      <w:r w:rsidR="00552C0D">
        <w:rPr>
          <w:rFonts w:cs="Arial-BoldItalicMT"/>
          <w:b/>
          <w:bCs/>
          <w:iCs/>
        </w:rPr>
        <w:lastRenderedPageBreak/>
        <w:t>APPENDIX</w:t>
      </w:r>
      <w:r w:rsidR="00552C0D" w:rsidRPr="00AD292E">
        <w:rPr>
          <w:rFonts w:cs="Arial-BoldItalicMT"/>
          <w:b/>
          <w:bCs/>
          <w:iCs/>
        </w:rPr>
        <w:t xml:space="preserve"> </w:t>
      </w:r>
      <w:r>
        <w:rPr>
          <w:rFonts w:cs="Arial-BoldItalicMT"/>
          <w:b/>
          <w:bCs/>
          <w:iCs/>
        </w:rPr>
        <w:t>I</w:t>
      </w:r>
      <w:r w:rsidR="00552C0D" w:rsidRPr="00AD292E">
        <w:rPr>
          <w:rFonts w:cs="Arial-BoldItalicMT"/>
          <w:b/>
          <w:bCs/>
          <w:iCs/>
        </w:rPr>
        <w:t xml:space="preserve">I </w:t>
      </w:r>
      <w:r w:rsidR="00552C0D" w:rsidRPr="007856C6">
        <w:rPr>
          <w:rFonts w:cs="Arial-BoldItalicMT"/>
          <w:b/>
          <w:bCs/>
          <w:i/>
          <w:iCs/>
        </w:rPr>
        <w:t xml:space="preserve">– </w:t>
      </w:r>
      <w:r w:rsidR="00552C0D">
        <w:rPr>
          <w:rFonts w:cs="Arial-BoldItalicMT"/>
          <w:b/>
          <w:bCs/>
          <w:iCs/>
        </w:rPr>
        <w:t>PROJECT DETAILS</w:t>
      </w:r>
      <w:r w:rsidR="00B931E3">
        <w:rPr>
          <w:rFonts w:cs="Arial-BoldItalicMT"/>
          <w:b/>
          <w:bCs/>
          <w:iCs/>
        </w:rPr>
        <w:t xml:space="preserve"> (to be completed by the Requestor)</w:t>
      </w:r>
    </w:p>
    <w:p w14:paraId="21B4E7AC" w14:textId="77777777" w:rsidR="00552C0D" w:rsidRDefault="00552C0D" w:rsidP="00B445F5">
      <w:pPr>
        <w:autoSpaceDE w:val="0"/>
        <w:autoSpaceDN w:val="0"/>
        <w:adjustRightInd w:val="0"/>
        <w:spacing w:after="0" w:line="240" w:lineRule="auto"/>
        <w:rPr>
          <w:rFonts w:cs="Arial-BoldItalicMT"/>
          <w:b/>
          <w:bCs/>
          <w:iCs/>
        </w:rPr>
      </w:pPr>
    </w:p>
    <w:p w14:paraId="34286BC8" w14:textId="77777777" w:rsidR="00F600A6" w:rsidRDefault="00F600A6" w:rsidP="00B445F5">
      <w:pPr>
        <w:autoSpaceDE w:val="0"/>
        <w:autoSpaceDN w:val="0"/>
        <w:adjustRightInd w:val="0"/>
        <w:spacing w:after="0" w:line="240" w:lineRule="auto"/>
        <w:rPr>
          <w:rFonts w:cs="Arial-BoldItalicMT"/>
          <w:b/>
          <w:bCs/>
          <w:iCs/>
        </w:rPr>
      </w:pPr>
    </w:p>
    <w:p w14:paraId="0DBB9746" w14:textId="77777777" w:rsidR="005205C1" w:rsidRDefault="005205C1" w:rsidP="00B445F5">
      <w:pPr>
        <w:autoSpaceDE w:val="0"/>
        <w:autoSpaceDN w:val="0"/>
        <w:adjustRightInd w:val="0"/>
        <w:spacing w:after="0" w:line="240" w:lineRule="auto"/>
        <w:rPr>
          <w:rFonts w:cs="Arial-BoldItalicMT"/>
          <w:bCs/>
          <w:iCs/>
        </w:rPr>
      </w:pPr>
      <w:r>
        <w:rPr>
          <w:rFonts w:cs="Arial-BoldItalicMT"/>
          <w:b/>
          <w:bCs/>
          <w:iCs/>
        </w:rPr>
        <w:t>Details of dataset</w:t>
      </w:r>
      <w:r w:rsidR="00F52A8E">
        <w:rPr>
          <w:rFonts w:cs="Arial-BoldItalicMT"/>
          <w:b/>
          <w:bCs/>
          <w:iCs/>
        </w:rPr>
        <w:t xml:space="preserve"> requested i.e</w:t>
      </w:r>
      <w:r w:rsidR="002446B1">
        <w:rPr>
          <w:rFonts w:cs="Arial-BoldItalicMT"/>
          <w:b/>
          <w:bCs/>
          <w:iCs/>
        </w:rPr>
        <w:t xml:space="preserve">., EGA </w:t>
      </w:r>
      <w:r w:rsidR="00F52A8E">
        <w:rPr>
          <w:rFonts w:cs="Arial-BoldItalicMT"/>
          <w:b/>
          <w:bCs/>
          <w:iCs/>
        </w:rPr>
        <w:t xml:space="preserve">Study and Dataset </w:t>
      </w:r>
      <w:r w:rsidR="002446B1">
        <w:rPr>
          <w:rFonts w:cs="Arial-BoldItalicMT"/>
          <w:b/>
          <w:bCs/>
          <w:iCs/>
        </w:rPr>
        <w:t>Accession Number</w:t>
      </w:r>
    </w:p>
    <w:p w14:paraId="70A71412" w14:textId="77777777" w:rsidR="005205C1" w:rsidRDefault="005205C1" w:rsidP="00B445F5">
      <w:pPr>
        <w:autoSpaceDE w:val="0"/>
        <w:autoSpaceDN w:val="0"/>
        <w:adjustRightInd w:val="0"/>
        <w:spacing w:after="0" w:line="240" w:lineRule="auto"/>
        <w:rPr>
          <w:rFonts w:cs="Arial-BoldItalicMT"/>
          <w:bCs/>
          <w:iCs/>
        </w:rPr>
      </w:pPr>
    </w:p>
    <w:p w14:paraId="54B9E6DB" w14:textId="77777777" w:rsidR="005205C1" w:rsidRDefault="005205C1" w:rsidP="00B445F5">
      <w:pPr>
        <w:autoSpaceDE w:val="0"/>
        <w:autoSpaceDN w:val="0"/>
        <w:adjustRightInd w:val="0"/>
        <w:spacing w:after="0" w:line="240" w:lineRule="auto"/>
        <w:rPr>
          <w:rFonts w:cs="Arial-BoldItalicMT"/>
          <w:bCs/>
          <w:iCs/>
        </w:rPr>
      </w:pPr>
    </w:p>
    <w:p w14:paraId="7ADA442F" w14:textId="77777777" w:rsidR="00F52A8E" w:rsidRDefault="00F52A8E" w:rsidP="00B445F5">
      <w:pPr>
        <w:autoSpaceDE w:val="0"/>
        <w:autoSpaceDN w:val="0"/>
        <w:adjustRightInd w:val="0"/>
        <w:spacing w:after="0" w:line="240" w:lineRule="auto"/>
        <w:rPr>
          <w:rFonts w:cs="Arial-BoldItalicMT"/>
          <w:b/>
          <w:bCs/>
          <w:iCs/>
        </w:rPr>
      </w:pPr>
    </w:p>
    <w:p w14:paraId="2276BD1B" w14:textId="77777777" w:rsidR="002F5335" w:rsidRDefault="007D0054" w:rsidP="00B445F5">
      <w:pPr>
        <w:autoSpaceDE w:val="0"/>
        <w:autoSpaceDN w:val="0"/>
        <w:adjustRightInd w:val="0"/>
        <w:spacing w:after="0" w:line="240" w:lineRule="auto"/>
        <w:rPr>
          <w:rFonts w:cs="Arial-BoldItalicMT"/>
          <w:b/>
          <w:bCs/>
          <w:iCs/>
        </w:rPr>
      </w:pPr>
      <w:r>
        <w:rPr>
          <w:rFonts w:cs="Arial-BoldItalicMT"/>
          <w:b/>
          <w:bCs/>
          <w:iCs/>
        </w:rPr>
        <w:t>Brief abstract</w:t>
      </w:r>
      <w:r w:rsidR="002F5335">
        <w:rPr>
          <w:rFonts w:cs="Arial-BoldItalicMT"/>
          <w:b/>
          <w:bCs/>
          <w:iCs/>
        </w:rPr>
        <w:t xml:space="preserve"> of the Project</w:t>
      </w:r>
      <w:r w:rsidR="002446B1">
        <w:rPr>
          <w:rFonts w:cs="Arial-BoldItalicMT"/>
          <w:b/>
          <w:bCs/>
          <w:iCs/>
        </w:rPr>
        <w:t xml:space="preserve"> in which the Data will be used</w:t>
      </w:r>
      <w:r w:rsidR="00FC6CF0">
        <w:rPr>
          <w:rFonts w:cs="Arial-BoldItalicMT"/>
          <w:b/>
          <w:bCs/>
          <w:iCs/>
        </w:rPr>
        <w:t xml:space="preserve"> (500 words max)</w:t>
      </w:r>
    </w:p>
    <w:p w14:paraId="40417C5E" w14:textId="77777777" w:rsidR="002F5335" w:rsidRDefault="002F5335" w:rsidP="00B445F5">
      <w:pPr>
        <w:autoSpaceDE w:val="0"/>
        <w:autoSpaceDN w:val="0"/>
        <w:adjustRightInd w:val="0"/>
        <w:spacing w:after="0" w:line="240" w:lineRule="auto"/>
        <w:rPr>
          <w:rFonts w:cs="Arial-BoldItalicMT"/>
          <w:b/>
          <w:bCs/>
          <w:iCs/>
        </w:rPr>
      </w:pPr>
    </w:p>
    <w:p w14:paraId="2B4CE789" w14:textId="77777777" w:rsidR="002F5335" w:rsidRDefault="002F5335" w:rsidP="00B445F5">
      <w:pPr>
        <w:autoSpaceDE w:val="0"/>
        <w:autoSpaceDN w:val="0"/>
        <w:adjustRightInd w:val="0"/>
        <w:spacing w:after="0" w:line="240" w:lineRule="auto"/>
        <w:rPr>
          <w:rFonts w:cs="Arial-BoldItalicMT"/>
          <w:b/>
          <w:bCs/>
          <w:iCs/>
        </w:rPr>
      </w:pPr>
    </w:p>
    <w:p w14:paraId="405B2DE3" w14:textId="77777777" w:rsidR="002F5335" w:rsidRDefault="002F5335" w:rsidP="00B445F5">
      <w:pPr>
        <w:autoSpaceDE w:val="0"/>
        <w:autoSpaceDN w:val="0"/>
        <w:adjustRightInd w:val="0"/>
        <w:spacing w:after="0" w:line="240" w:lineRule="auto"/>
        <w:rPr>
          <w:rFonts w:cs="Arial-BoldItalicMT"/>
          <w:b/>
          <w:bCs/>
          <w:iCs/>
        </w:rPr>
      </w:pPr>
    </w:p>
    <w:p w14:paraId="04FC435F" w14:textId="77777777" w:rsidR="00F52A8E" w:rsidRPr="00F600A6" w:rsidRDefault="00F600A6" w:rsidP="00B445F5">
      <w:pPr>
        <w:autoSpaceDE w:val="0"/>
        <w:autoSpaceDN w:val="0"/>
        <w:adjustRightInd w:val="0"/>
        <w:spacing w:after="0" w:line="240" w:lineRule="auto"/>
        <w:rPr>
          <w:rFonts w:cs="Arial-BoldItalicMT"/>
          <w:b/>
          <w:bCs/>
          <w:iCs/>
        </w:rPr>
      </w:pPr>
      <w:r w:rsidRPr="00F600A6">
        <w:rPr>
          <w:rFonts w:cs="Arial-BoldItalicMT"/>
          <w:b/>
          <w:bCs/>
          <w:iCs/>
        </w:rPr>
        <w:t xml:space="preserve">All Individuals who the User Institution </w:t>
      </w:r>
      <w:r w:rsidR="00B931E3">
        <w:rPr>
          <w:rFonts w:cs="Arial-BoldItalicMT"/>
          <w:b/>
          <w:bCs/>
          <w:iCs/>
        </w:rPr>
        <w:t>to be named as registered users</w:t>
      </w:r>
    </w:p>
    <w:p w14:paraId="5CB1482F" w14:textId="77777777" w:rsidR="00F52A8E" w:rsidRDefault="00F52A8E" w:rsidP="00B445F5">
      <w:pPr>
        <w:autoSpaceDE w:val="0"/>
        <w:autoSpaceDN w:val="0"/>
        <w:adjustRightInd w:val="0"/>
        <w:spacing w:after="0" w:line="240" w:lineRule="auto"/>
        <w:rPr>
          <w:rFonts w:cs="Arial-BoldItalicMT"/>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734"/>
        <w:gridCol w:w="1799"/>
        <w:gridCol w:w="2458"/>
      </w:tblGrid>
      <w:tr w:rsidR="00F600A6" w:rsidRPr="00F600A6" w14:paraId="60F6A7BB" w14:textId="77777777" w:rsidTr="00A8086D">
        <w:trPr>
          <w:trHeight w:val="1242"/>
        </w:trPr>
        <w:tc>
          <w:tcPr>
            <w:tcW w:w="2376" w:type="dxa"/>
            <w:shd w:val="clear" w:color="auto" w:fill="auto"/>
          </w:tcPr>
          <w:p w14:paraId="182B2784" w14:textId="77777777" w:rsidR="00F600A6" w:rsidRPr="00F600A6" w:rsidRDefault="00F600A6" w:rsidP="00F600A6">
            <w:pPr>
              <w:autoSpaceDE w:val="0"/>
              <w:autoSpaceDN w:val="0"/>
              <w:adjustRightInd w:val="0"/>
              <w:spacing w:after="0" w:line="240" w:lineRule="auto"/>
              <w:rPr>
                <w:rFonts w:cs="Arial-BoldItalicMT"/>
                <w:b/>
                <w:bCs/>
                <w:i/>
                <w:iCs/>
              </w:rPr>
            </w:pPr>
            <w:r w:rsidRPr="00F600A6">
              <w:rPr>
                <w:rFonts w:cs="Arial-BoldItalicMT"/>
                <w:b/>
                <w:bCs/>
                <w:i/>
                <w:iCs/>
              </w:rPr>
              <w:t>Name of Registered User</w:t>
            </w:r>
          </w:p>
        </w:tc>
        <w:tc>
          <w:tcPr>
            <w:tcW w:w="1734" w:type="dxa"/>
            <w:shd w:val="clear" w:color="auto" w:fill="auto"/>
          </w:tcPr>
          <w:p w14:paraId="4A97B0C5" w14:textId="77777777" w:rsidR="00F600A6" w:rsidRPr="00F600A6" w:rsidRDefault="00F600A6" w:rsidP="00F600A6">
            <w:pPr>
              <w:autoSpaceDE w:val="0"/>
              <w:autoSpaceDN w:val="0"/>
              <w:adjustRightInd w:val="0"/>
              <w:spacing w:after="0" w:line="240" w:lineRule="auto"/>
              <w:rPr>
                <w:rFonts w:cs="Arial-BoldItalicMT"/>
                <w:b/>
                <w:bCs/>
                <w:i/>
                <w:iCs/>
              </w:rPr>
            </w:pPr>
            <w:r w:rsidRPr="00F600A6">
              <w:rPr>
                <w:rFonts w:cs="Arial-BoldItalicMT"/>
                <w:b/>
                <w:bCs/>
                <w:i/>
                <w:iCs/>
              </w:rPr>
              <w:t>Email</w:t>
            </w:r>
          </w:p>
        </w:tc>
        <w:tc>
          <w:tcPr>
            <w:tcW w:w="1799" w:type="dxa"/>
            <w:shd w:val="clear" w:color="auto" w:fill="auto"/>
          </w:tcPr>
          <w:p w14:paraId="386549C9" w14:textId="77777777" w:rsidR="00F600A6" w:rsidRPr="00F600A6" w:rsidRDefault="00F600A6" w:rsidP="00F600A6">
            <w:pPr>
              <w:autoSpaceDE w:val="0"/>
              <w:autoSpaceDN w:val="0"/>
              <w:adjustRightInd w:val="0"/>
              <w:spacing w:after="0" w:line="240" w:lineRule="auto"/>
              <w:rPr>
                <w:rFonts w:cs="Arial-BoldItalicMT"/>
                <w:b/>
                <w:bCs/>
                <w:i/>
                <w:iCs/>
              </w:rPr>
            </w:pPr>
            <w:r w:rsidRPr="00F600A6">
              <w:rPr>
                <w:rFonts w:cs="Arial-BoldItalicMT"/>
                <w:b/>
                <w:bCs/>
                <w:i/>
                <w:iCs/>
              </w:rPr>
              <w:t>Job Title</w:t>
            </w:r>
          </w:p>
        </w:tc>
        <w:tc>
          <w:tcPr>
            <w:tcW w:w="2458" w:type="dxa"/>
            <w:shd w:val="clear" w:color="auto" w:fill="auto"/>
          </w:tcPr>
          <w:p w14:paraId="20CC8428" w14:textId="77777777" w:rsidR="00F600A6" w:rsidRPr="00F600A6" w:rsidRDefault="00F600A6" w:rsidP="00F600A6">
            <w:pPr>
              <w:autoSpaceDE w:val="0"/>
              <w:autoSpaceDN w:val="0"/>
              <w:adjustRightInd w:val="0"/>
              <w:spacing w:after="0" w:line="240" w:lineRule="auto"/>
              <w:rPr>
                <w:rFonts w:cs="Arial-BoldItalicMT"/>
                <w:b/>
                <w:bCs/>
                <w:i/>
                <w:iCs/>
              </w:rPr>
            </w:pPr>
            <w:r w:rsidRPr="00F600A6">
              <w:rPr>
                <w:rFonts w:cs="Arial-BoldItalicMT"/>
                <w:b/>
                <w:bCs/>
                <w:i/>
                <w:iCs/>
              </w:rPr>
              <w:t>Supervisor*</w:t>
            </w:r>
          </w:p>
        </w:tc>
      </w:tr>
      <w:tr w:rsidR="00F600A6" w:rsidRPr="00F600A6" w14:paraId="1C291FB5" w14:textId="77777777" w:rsidTr="00A8086D">
        <w:trPr>
          <w:trHeight w:val="559"/>
        </w:trPr>
        <w:tc>
          <w:tcPr>
            <w:tcW w:w="2376" w:type="dxa"/>
            <w:shd w:val="clear" w:color="auto" w:fill="auto"/>
          </w:tcPr>
          <w:p w14:paraId="718D896C" w14:textId="77777777" w:rsidR="00F600A6" w:rsidRPr="00F600A6" w:rsidRDefault="00F600A6" w:rsidP="00F600A6">
            <w:pPr>
              <w:autoSpaceDE w:val="0"/>
              <w:autoSpaceDN w:val="0"/>
              <w:adjustRightInd w:val="0"/>
              <w:spacing w:after="0" w:line="240" w:lineRule="auto"/>
              <w:rPr>
                <w:rFonts w:cs="Arial-BoldItalicMT"/>
                <w:b/>
                <w:bCs/>
                <w:i/>
                <w:iCs/>
              </w:rPr>
            </w:pPr>
          </w:p>
        </w:tc>
        <w:tc>
          <w:tcPr>
            <w:tcW w:w="1734" w:type="dxa"/>
            <w:shd w:val="clear" w:color="auto" w:fill="auto"/>
          </w:tcPr>
          <w:p w14:paraId="5DDDE1EE" w14:textId="77777777" w:rsidR="00F600A6" w:rsidRPr="00F600A6" w:rsidRDefault="00F600A6" w:rsidP="00F600A6">
            <w:pPr>
              <w:autoSpaceDE w:val="0"/>
              <w:autoSpaceDN w:val="0"/>
              <w:adjustRightInd w:val="0"/>
              <w:spacing w:after="0" w:line="240" w:lineRule="auto"/>
              <w:rPr>
                <w:rFonts w:cs="Arial-BoldItalicMT"/>
                <w:b/>
                <w:bCs/>
                <w:i/>
                <w:iCs/>
              </w:rPr>
            </w:pPr>
          </w:p>
        </w:tc>
        <w:tc>
          <w:tcPr>
            <w:tcW w:w="1799" w:type="dxa"/>
            <w:shd w:val="clear" w:color="auto" w:fill="auto"/>
          </w:tcPr>
          <w:p w14:paraId="24313E4E" w14:textId="77777777" w:rsidR="00F600A6" w:rsidRPr="00F600A6" w:rsidRDefault="00F600A6" w:rsidP="00F600A6">
            <w:pPr>
              <w:autoSpaceDE w:val="0"/>
              <w:autoSpaceDN w:val="0"/>
              <w:adjustRightInd w:val="0"/>
              <w:spacing w:after="0" w:line="240" w:lineRule="auto"/>
              <w:rPr>
                <w:rFonts w:cs="Arial-BoldItalicMT"/>
                <w:b/>
                <w:bCs/>
                <w:i/>
                <w:iCs/>
              </w:rPr>
            </w:pPr>
          </w:p>
        </w:tc>
        <w:tc>
          <w:tcPr>
            <w:tcW w:w="2458" w:type="dxa"/>
            <w:shd w:val="clear" w:color="auto" w:fill="auto"/>
          </w:tcPr>
          <w:p w14:paraId="102FFDD2" w14:textId="77777777" w:rsidR="00F600A6" w:rsidRPr="00F600A6" w:rsidRDefault="00F600A6" w:rsidP="00F600A6">
            <w:pPr>
              <w:autoSpaceDE w:val="0"/>
              <w:autoSpaceDN w:val="0"/>
              <w:adjustRightInd w:val="0"/>
              <w:spacing w:after="0" w:line="240" w:lineRule="auto"/>
              <w:rPr>
                <w:rFonts w:cs="Arial-BoldItalicMT"/>
                <w:b/>
                <w:bCs/>
                <w:i/>
                <w:iCs/>
              </w:rPr>
            </w:pPr>
          </w:p>
        </w:tc>
      </w:tr>
      <w:tr w:rsidR="00F600A6" w:rsidRPr="00F600A6" w14:paraId="3477908F" w14:textId="77777777" w:rsidTr="00A8086D">
        <w:trPr>
          <w:trHeight w:val="570"/>
        </w:trPr>
        <w:tc>
          <w:tcPr>
            <w:tcW w:w="2376" w:type="dxa"/>
            <w:shd w:val="clear" w:color="auto" w:fill="auto"/>
          </w:tcPr>
          <w:p w14:paraId="70B221FE" w14:textId="77777777" w:rsidR="00F600A6" w:rsidRPr="00F600A6" w:rsidRDefault="00F600A6" w:rsidP="00F600A6">
            <w:pPr>
              <w:autoSpaceDE w:val="0"/>
              <w:autoSpaceDN w:val="0"/>
              <w:adjustRightInd w:val="0"/>
              <w:spacing w:after="0" w:line="240" w:lineRule="auto"/>
              <w:rPr>
                <w:rFonts w:cs="Arial-BoldItalicMT"/>
                <w:b/>
                <w:bCs/>
                <w:i/>
                <w:iCs/>
              </w:rPr>
            </w:pPr>
          </w:p>
        </w:tc>
        <w:tc>
          <w:tcPr>
            <w:tcW w:w="1734" w:type="dxa"/>
            <w:shd w:val="clear" w:color="auto" w:fill="auto"/>
          </w:tcPr>
          <w:p w14:paraId="7CCEF2CC" w14:textId="77777777" w:rsidR="00F600A6" w:rsidRPr="00F600A6" w:rsidRDefault="00F600A6" w:rsidP="00F600A6">
            <w:pPr>
              <w:autoSpaceDE w:val="0"/>
              <w:autoSpaceDN w:val="0"/>
              <w:adjustRightInd w:val="0"/>
              <w:spacing w:after="0" w:line="240" w:lineRule="auto"/>
              <w:rPr>
                <w:rFonts w:cs="Arial-BoldItalicMT"/>
                <w:b/>
                <w:bCs/>
                <w:i/>
                <w:iCs/>
              </w:rPr>
            </w:pPr>
          </w:p>
        </w:tc>
        <w:tc>
          <w:tcPr>
            <w:tcW w:w="1799" w:type="dxa"/>
            <w:shd w:val="clear" w:color="auto" w:fill="auto"/>
          </w:tcPr>
          <w:p w14:paraId="2A45811C" w14:textId="77777777" w:rsidR="00F600A6" w:rsidRPr="00F600A6" w:rsidRDefault="00F600A6" w:rsidP="00F600A6">
            <w:pPr>
              <w:autoSpaceDE w:val="0"/>
              <w:autoSpaceDN w:val="0"/>
              <w:adjustRightInd w:val="0"/>
              <w:spacing w:after="0" w:line="240" w:lineRule="auto"/>
              <w:rPr>
                <w:rFonts w:cs="Arial-BoldItalicMT"/>
                <w:b/>
                <w:bCs/>
                <w:i/>
                <w:iCs/>
              </w:rPr>
            </w:pPr>
          </w:p>
        </w:tc>
        <w:tc>
          <w:tcPr>
            <w:tcW w:w="2458" w:type="dxa"/>
            <w:shd w:val="clear" w:color="auto" w:fill="auto"/>
          </w:tcPr>
          <w:p w14:paraId="4776D288" w14:textId="77777777" w:rsidR="00F600A6" w:rsidRPr="00F600A6" w:rsidRDefault="00F600A6" w:rsidP="00F600A6">
            <w:pPr>
              <w:autoSpaceDE w:val="0"/>
              <w:autoSpaceDN w:val="0"/>
              <w:adjustRightInd w:val="0"/>
              <w:spacing w:after="0" w:line="240" w:lineRule="auto"/>
              <w:rPr>
                <w:rFonts w:cs="Arial-BoldItalicMT"/>
                <w:b/>
                <w:bCs/>
                <w:i/>
                <w:iCs/>
              </w:rPr>
            </w:pPr>
          </w:p>
        </w:tc>
      </w:tr>
    </w:tbl>
    <w:p w14:paraId="69F1A007" w14:textId="77777777" w:rsidR="00B931E3" w:rsidRPr="00B931E3" w:rsidRDefault="00B931E3" w:rsidP="00B445F5">
      <w:pPr>
        <w:autoSpaceDE w:val="0"/>
        <w:autoSpaceDN w:val="0"/>
        <w:adjustRightInd w:val="0"/>
        <w:spacing w:after="0" w:line="240" w:lineRule="auto"/>
        <w:rPr>
          <w:rFonts w:cs="Arial-BoldItalicMT"/>
          <w:bCs/>
          <w:iCs/>
        </w:rPr>
      </w:pPr>
    </w:p>
    <w:p w14:paraId="759523D3" w14:textId="77777777" w:rsidR="00F52A8E" w:rsidRDefault="00F52A8E" w:rsidP="00B445F5">
      <w:pPr>
        <w:autoSpaceDE w:val="0"/>
        <w:autoSpaceDN w:val="0"/>
        <w:adjustRightInd w:val="0"/>
        <w:spacing w:after="0" w:line="240" w:lineRule="auto"/>
        <w:rPr>
          <w:rFonts w:cs="Arial-BoldItalicMT"/>
          <w:b/>
          <w:bCs/>
          <w:i/>
          <w:iCs/>
        </w:rPr>
      </w:pPr>
    </w:p>
    <w:p w14:paraId="758C5C72" w14:textId="77777777" w:rsidR="00F52A8E" w:rsidRDefault="00F52A8E" w:rsidP="00B445F5">
      <w:pPr>
        <w:autoSpaceDE w:val="0"/>
        <w:autoSpaceDN w:val="0"/>
        <w:adjustRightInd w:val="0"/>
        <w:spacing w:after="0" w:line="240" w:lineRule="auto"/>
        <w:rPr>
          <w:rFonts w:cs="Arial-BoldItalicMT"/>
          <w:b/>
          <w:bCs/>
          <w:i/>
          <w:iCs/>
        </w:rPr>
      </w:pPr>
    </w:p>
    <w:p w14:paraId="24C378ED" w14:textId="77777777" w:rsidR="00B931E3" w:rsidRDefault="00B931E3" w:rsidP="00B445F5">
      <w:pPr>
        <w:autoSpaceDE w:val="0"/>
        <w:autoSpaceDN w:val="0"/>
        <w:adjustRightInd w:val="0"/>
        <w:spacing w:after="0" w:line="240" w:lineRule="auto"/>
        <w:rPr>
          <w:rFonts w:cs="Arial-BoldItalicMT"/>
          <w:b/>
          <w:bCs/>
          <w:iCs/>
        </w:rPr>
      </w:pPr>
      <w:r>
        <w:rPr>
          <w:rFonts w:cs="Arial-BoldItalicMT"/>
          <w:b/>
          <w:bCs/>
          <w:iCs/>
        </w:rPr>
        <w:t>All Individuals that should have an account created at the EGA</w:t>
      </w:r>
    </w:p>
    <w:p w14:paraId="7A02EB25" w14:textId="77777777" w:rsidR="00B931E3" w:rsidRDefault="00B931E3" w:rsidP="00B445F5">
      <w:pPr>
        <w:autoSpaceDE w:val="0"/>
        <w:autoSpaceDN w:val="0"/>
        <w:adjustRightInd w:val="0"/>
        <w:spacing w:after="0" w:line="240" w:lineRule="auto"/>
        <w:rPr>
          <w:rFonts w:cs="Arial-BoldItalicMT"/>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1"/>
        <w:gridCol w:w="3081"/>
      </w:tblGrid>
      <w:tr w:rsidR="00B931E3" w:rsidRPr="00E84C0C" w14:paraId="45C6566E" w14:textId="77777777" w:rsidTr="00E84C0C">
        <w:tc>
          <w:tcPr>
            <w:tcW w:w="3081" w:type="dxa"/>
            <w:shd w:val="clear" w:color="auto" w:fill="auto"/>
          </w:tcPr>
          <w:p w14:paraId="5D03DC7B" w14:textId="77777777" w:rsidR="00B931E3" w:rsidRPr="00E84C0C" w:rsidRDefault="00B931E3" w:rsidP="00E84C0C">
            <w:pPr>
              <w:autoSpaceDE w:val="0"/>
              <w:autoSpaceDN w:val="0"/>
              <w:adjustRightInd w:val="0"/>
              <w:spacing w:after="0" w:line="240" w:lineRule="auto"/>
              <w:rPr>
                <w:rFonts w:cs="Arial-BoldItalicMT"/>
                <w:b/>
                <w:bCs/>
                <w:iCs/>
              </w:rPr>
            </w:pPr>
            <w:r w:rsidRPr="00E84C0C">
              <w:rPr>
                <w:rFonts w:cs="Arial-BoldItalicMT"/>
                <w:b/>
                <w:bCs/>
                <w:iCs/>
              </w:rPr>
              <w:t>Name of Registered User</w:t>
            </w:r>
          </w:p>
        </w:tc>
        <w:tc>
          <w:tcPr>
            <w:tcW w:w="3081" w:type="dxa"/>
            <w:shd w:val="clear" w:color="auto" w:fill="auto"/>
          </w:tcPr>
          <w:p w14:paraId="782E4634" w14:textId="77777777" w:rsidR="00B931E3" w:rsidRPr="00E84C0C" w:rsidRDefault="00B931E3" w:rsidP="00E84C0C">
            <w:pPr>
              <w:autoSpaceDE w:val="0"/>
              <w:autoSpaceDN w:val="0"/>
              <w:adjustRightInd w:val="0"/>
              <w:spacing w:after="0" w:line="240" w:lineRule="auto"/>
              <w:rPr>
                <w:rFonts w:cs="Arial-BoldItalicMT"/>
                <w:b/>
                <w:bCs/>
                <w:iCs/>
              </w:rPr>
            </w:pPr>
            <w:r w:rsidRPr="00E84C0C">
              <w:rPr>
                <w:rFonts w:cs="Arial-BoldItalicMT"/>
                <w:b/>
                <w:bCs/>
                <w:iCs/>
              </w:rPr>
              <w:t xml:space="preserve">Email </w:t>
            </w:r>
          </w:p>
        </w:tc>
        <w:tc>
          <w:tcPr>
            <w:tcW w:w="3081" w:type="dxa"/>
            <w:shd w:val="clear" w:color="auto" w:fill="auto"/>
          </w:tcPr>
          <w:p w14:paraId="22482BD5" w14:textId="77777777" w:rsidR="00B931E3" w:rsidRPr="00E84C0C" w:rsidRDefault="00B931E3" w:rsidP="00E84C0C">
            <w:pPr>
              <w:autoSpaceDE w:val="0"/>
              <w:autoSpaceDN w:val="0"/>
              <w:adjustRightInd w:val="0"/>
              <w:spacing w:after="0" w:line="240" w:lineRule="auto"/>
              <w:rPr>
                <w:rFonts w:cs="Arial-BoldItalicMT"/>
                <w:b/>
                <w:bCs/>
                <w:iCs/>
              </w:rPr>
            </w:pPr>
            <w:r w:rsidRPr="00E84C0C">
              <w:rPr>
                <w:rFonts w:cs="Arial-BoldItalicMT"/>
                <w:b/>
                <w:bCs/>
                <w:iCs/>
              </w:rPr>
              <w:t>Job Title</w:t>
            </w:r>
          </w:p>
        </w:tc>
      </w:tr>
      <w:tr w:rsidR="00B931E3" w:rsidRPr="00E84C0C" w14:paraId="0903DC86" w14:textId="77777777" w:rsidTr="00E84C0C">
        <w:tc>
          <w:tcPr>
            <w:tcW w:w="3081" w:type="dxa"/>
            <w:shd w:val="clear" w:color="auto" w:fill="auto"/>
          </w:tcPr>
          <w:p w14:paraId="64EEA1CF" w14:textId="77777777" w:rsidR="00B931E3" w:rsidRPr="00E84C0C" w:rsidRDefault="00B931E3" w:rsidP="00E84C0C">
            <w:pPr>
              <w:autoSpaceDE w:val="0"/>
              <w:autoSpaceDN w:val="0"/>
              <w:adjustRightInd w:val="0"/>
              <w:spacing w:after="0" w:line="240" w:lineRule="auto"/>
              <w:rPr>
                <w:rFonts w:cs="Arial-BoldItalicMT"/>
                <w:b/>
                <w:bCs/>
                <w:iCs/>
              </w:rPr>
            </w:pPr>
          </w:p>
        </w:tc>
        <w:tc>
          <w:tcPr>
            <w:tcW w:w="3081" w:type="dxa"/>
            <w:shd w:val="clear" w:color="auto" w:fill="auto"/>
          </w:tcPr>
          <w:p w14:paraId="31C278F6" w14:textId="77777777" w:rsidR="00B931E3" w:rsidRPr="00E84C0C" w:rsidRDefault="00B931E3" w:rsidP="00E84C0C">
            <w:pPr>
              <w:autoSpaceDE w:val="0"/>
              <w:autoSpaceDN w:val="0"/>
              <w:adjustRightInd w:val="0"/>
              <w:spacing w:after="0" w:line="240" w:lineRule="auto"/>
              <w:rPr>
                <w:rFonts w:cs="Arial-BoldItalicMT"/>
                <w:b/>
                <w:bCs/>
                <w:iCs/>
              </w:rPr>
            </w:pPr>
          </w:p>
        </w:tc>
        <w:tc>
          <w:tcPr>
            <w:tcW w:w="3081" w:type="dxa"/>
            <w:shd w:val="clear" w:color="auto" w:fill="auto"/>
          </w:tcPr>
          <w:p w14:paraId="0CA74B63" w14:textId="77777777" w:rsidR="00B931E3" w:rsidRPr="00E84C0C" w:rsidRDefault="00B931E3" w:rsidP="00E84C0C">
            <w:pPr>
              <w:autoSpaceDE w:val="0"/>
              <w:autoSpaceDN w:val="0"/>
              <w:adjustRightInd w:val="0"/>
              <w:spacing w:after="0" w:line="240" w:lineRule="auto"/>
              <w:rPr>
                <w:rFonts w:cs="Arial-BoldItalicMT"/>
                <w:b/>
                <w:bCs/>
                <w:iCs/>
              </w:rPr>
            </w:pPr>
          </w:p>
        </w:tc>
      </w:tr>
      <w:tr w:rsidR="00B931E3" w:rsidRPr="00E84C0C" w14:paraId="5114C0B6" w14:textId="77777777" w:rsidTr="00E84C0C">
        <w:tc>
          <w:tcPr>
            <w:tcW w:w="3081" w:type="dxa"/>
            <w:shd w:val="clear" w:color="auto" w:fill="auto"/>
          </w:tcPr>
          <w:p w14:paraId="742FC60F" w14:textId="77777777" w:rsidR="00B931E3" w:rsidRPr="00E84C0C" w:rsidRDefault="00B931E3" w:rsidP="00E84C0C">
            <w:pPr>
              <w:autoSpaceDE w:val="0"/>
              <w:autoSpaceDN w:val="0"/>
              <w:adjustRightInd w:val="0"/>
              <w:spacing w:after="0" w:line="240" w:lineRule="auto"/>
              <w:rPr>
                <w:rFonts w:cs="Arial-BoldItalicMT"/>
                <w:b/>
                <w:bCs/>
                <w:iCs/>
              </w:rPr>
            </w:pPr>
          </w:p>
        </w:tc>
        <w:tc>
          <w:tcPr>
            <w:tcW w:w="3081" w:type="dxa"/>
            <w:shd w:val="clear" w:color="auto" w:fill="auto"/>
          </w:tcPr>
          <w:p w14:paraId="67CE354B" w14:textId="77777777" w:rsidR="00B931E3" w:rsidRPr="00E84C0C" w:rsidRDefault="00B931E3" w:rsidP="00E84C0C">
            <w:pPr>
              <w:autoSpaceDE w:val="0"/>
              <w:autoSpaceDN w:val="0"/>
              <w:adjustRightInd w:val="0"/>
              <w:spacing w:after="0" w:line="240" w:lineRule="auto"/>
              <w:rPr>
                <w:rFonts w:cs="Arial-BoldItalicMT"/>
                <w:b/>
                <w:bCs/>
                <w:iCs/>
              </w:rPr>
            </w:pPr>
          </w:p>
        </w:tc>
        <w:tc>
          <w:tcPr>
            <w:tcW w:w="3081" w:type="dxa"/>
            <w:shd w:val="clear" w:color="auto" w:fill="auto"/>
          </w:tcPr>
          <w:p w14:paraId="6CDF6439" w14:textId="77777777" w:rsidR="00B931E3" w:rsidRPr="00E84C0C" w:rsidRDefault="00B931E3" w:rsidP="00E84C0C">
            <w:pPr>
              <w:autoSpaceDE w:val="0"/>
              <w:autoSpaceDN w:val="0"/>
              <w:adjustRightInd w:val="0"/>
              <w:spacing w:after="0" w:line="240" w:lineRule="auto"/>
              <w:rPr>
                <w:rFonts w:cs="Arial-BoldItalicMT"/>
                <w:b/>
                <w:bCs/>
                <w:iCs/>
              </w:rPr>
            </w:pPr>
          </w:p>
        </w:tc>
      </w:tr>
    </w:tbl>
    <w:p w14:paraId="2431F670" w14:textId="77777777" w:rsidR="00B931E3" w:rsidRDefault="00B931E3" w:rsidP="00B445F5">
      <w:pPr>
        <w:autoSpaceDE w:val="0"/>
        <w:autoSpaceDN w:val="0"/>
        <w:adjustRightInd w:val="0"/>
        <w:spacing w:after="0" w:line="240" w:lineRule="auto"/>
        <w:rPr>
          <w:rFonts w:cs="Arial-BoldItalicMT"/>
          <w:b/>
          <w:bCs/>
          <w:iCs/>
        </w:rPr>
      </w:pPr>
    </w:p>
    <w:p w14:paraId="2BC7E4E1" w14:textId="77777777" w:rsidR="007A1142" w:rsidRPr="00F52A8E" w:rsidRDefault="00C117A9" w:rsidP="00B445F5">
      <w:pPr>
        <w:autoSpaceDE w:val="0"/>
        <w:autoSpaceDN w:val="0"/>
        <w:adjustRightInd w:val="0"/>
        <w:spacing w:after="0" w:line="240" w:lineRule="auto"/>
        <w:rPr>
          <w:rFonts w:cs="Arial-BoldItalicMT"/>
          <w:bCs/>
          <w:iCs/>
        </w:rPr>
      </w:pPr>
      <w:r>
        <w:rPr>
          <w:rFonts w:cs="Arial-BoldItalicMT"/>
          <w:b/>
          <w:bCs/>
          <w:iCs/>
        </w:rPr>
        <w:br w:type="page"/>
      </w:r>
      <w:r w:rsidR="002839A7">
        <w:rPr>
          <w:rFonts w:cs="Arial-BoldItalicMT"/>
          <w:b/>
          <w:bCs/>
          <w:iCs/>
        </w:rPr>
        <w:lastRenderedPageBreak/>
        <w:t>APPENDIX</w:t>
      </w:r>
      <w:r w:rsidR="007A1142" w:rsidRPr="00AD292E">
        <w:rPr>
          <w:rFonts w:cs="Arial-BoldItalicMT"/>
          <w:b/>
          <w:bCs/>
          <w:iCs/>
        </w:rPr>
        <w:t xml:space="preserve"> </w:t>
      </w:r>
      <w:r w:rsidR="0082605D">
        <w:rPr>
          <w:rFonts w:cs="Arial-BoldItalicMT"/>
          <w:b/>
          <w:bCs/>
          <w:iCs/>
        </w:rPr>
        <w:t>I</w:t>
      </w:r>
      <w:r w:rsidR="00552C0D">
        <w:rPr>
          <w:rFonts w:cs="Arial-BoldItalicMT"/>
          <w:b/>
          <w:bCs/>
          <w:iCs/>
        </w:rPr>
        <w:t>I</w:t>
      </w:r>
      <w:r w:rsidR="007A1142" w:rsidRPr="00AD292E">
        <w:rPr>
          <w:rFonts w:cs="Arial-BoldItalicMT"/>
          <w:b/>
          <w:bCs/>
          <w:iCs/>
        </w:rPr>
        <w:t xml:space="preserve">I </w:t>
      </w:r>
      <w:r w:rsidR="007A1142" w:rsidRPr="007856C6">
        <w:rPr>
          <w:rFonts w:cs="Arial-BoldItalicMT"/>
          <w:b/>
          <w:bCs/>
          <w:i/>
          <w:iCs/>
        </w:rPr>
        <w:t xml:space="preserve">– </w:t>
      </w:r>
      <w:r w:rsidR="007A1142">
        <w:rPr>
          <w:rFonts w:cs="Arial-BoldItalicMT"/>
          <w:b/>
          <w:bCs/>
          <w:iCs/>
        </w:rPr>
        <w:t>PUBLICATION POLICY</w:t>
      </w:r>
      <w:r w:rsidR="007A1142" w:rsidRPr="00AD292E">
        <w:rPr>
          <w:rFonts w:cs="Arial-BoldItalicMT"/>
          <w:b/>
          <w:bCs/>
          <w:iCs/>
          <w:color w:val="FF0000"/>
        </w:rPr>
        <w:t xml:space="preserve"> </w:t>
      </w:r>
    </w:p>
    <w:p w14:paraId="2EA45C70" w14:textId="77777777" w:rsidR="00B71113" w:rsidRPr="00FF1D0E" w:rsidRDefault="00B71113" w:rsidP="007A1142">
      <w:pPr>
        <w:autoSpaceDE w:val="0"/>
        <w:autoSpaceDN w:val="0"/>
        <w:adjustRightInd w:val="0"/>
        <w:spacing w:after="0" w:line="240" w:lineRule="auto"/>
        <w:rPr>
          <w:rFonts w:cs="Arial-BoldMT"/>
          <w:b/>
          <w:bCs/>
          <w: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6"/>
        <w:gridCol w:w="6983"/>
      </w:tblGrid>
      <w:tr w:rsidR="00C117A9" w:rsidRPr="00A30156" w14:paraId="0D460575" w14:textId="77777777" w:rsidTr="00631F78">
        <w:tc>
          <w:tcPr>
            <w:tcW w:w="7049" w:type="dxa"/>
          </w:tcPr>
          <w:p w14:paraId="727B0036" w14:textId="77777777" w:rsidR="00C117A9" w:rsidRPr="003101BD" w:rsidRDefault="00C117A9" w:rsidP="00B71113">
            <w:pPr>
              <w:spacing w:after="0" w:line="240" w:lineRule="auto"/>
              <w:rPr>
                <w:rFonts w:cs="Arial"/>
              </w:rPr>
            </w:pPr>
            <w:proofErr w:type="spellStart"/>
            <w:r w:rsidRPr="003101BD">
              <w:t>Université</w:t>
            </w:r>
            <w:proofErr w:type="spellEnd"/>
            <w:r w:rsidRPr="003101BD">
              <w:t xml:space="preserve"> Côte d’Azur intend to publish the results of their analysis of this dataset and do not consider its deposition into public databases to be the equivalent of such publications. </w:t>
            </w:r>
            <w:proofErr w:type="spellStart"/>
            <w:r w:rsidRPr="003101BD">
              <w:t>Université</w:t>
            </w:r>
            <w:proofErr w:type="spellEnd"/>
            <w:r w:rsidRPr="003101BD">
              <w:t xml:space="preserve"> Côte d’Azur anticipate that the dataset could be useful to other qualified researchers for a variety of purposes. However, some areas of work are subject to a publication moratorium. </w:t>
            </w:r>
          </w:p>
        </w:tc>
        <w:tc>
          <w:tcPr>
            <w:tcW w:w="7050" w:type="dxa"/>
          </w:tcPr>
          <w:p w14:paraId="73C41B6A" w14:textId="77777777" w:rsidR="00C117A9" w:rsidRPr="003101BD" w:rsidRDefault="00C117A9" w:rsidP="00C117A9">
            <w:pPr>
              <w:spacing w:after="0" w:line="240" w:lineRule="auto"/>
              <w:rPr>
                <w:lang w:val="fr-FR"/>
              </w:rPr>
            </w:pPr>
            <w:r w:rsidRPr="003101BD">
              <w:rPr>
                <w:lang w:val="fr-FR"/>
              </w:rPr>
              <w:t xml:space="preserve">L'Université Côte d'Azur a l'intention de publier les résultats de leur analyse de cet ensemble de données et ne considère pas son dépôt dans les bases de données publiques comme l'équivalent de ces publications. L'Université Côte d'Azur prévoit que l'ensemble de données pourrait être utile à d'autres chercheurs qualifiés à diverses fins. Toutefois, certains domaines de travail font l'objet d'un moratoire sur la publication. </w:t>
            </w:r>
          </w:p>
          <w:p w14:paraId="455C9ED4" w14:textId="77777777" w:rsidR="00C117A9" w:rsidRPr="003101BD" w:rsidRDefault="00C117A9" w:rsidP="00C117A9">
            <w:pPr>
              <w:spacing w:after="0" w:line="240" w:lineRule="auto"/>
              <w:rPr>
                <w:lang w:val="fr-FR"/>
              </w:rPr>
            </w:pPr>
          </w:p>
        </w:tc>
      </w:tr>
      <w:tr w:rsidR="00C117A9" w:rsidRPr="00A30156" w14:paraId="2B39ED80" w14:textId="77777777" w:rsidTr="00631F78">
        <w:tc>
          <w:tcPr>
            <w:tcW w:w="7049" w:type="dxa"/>
          </w:tcPr>
          <w:p w14:paraId="524C1632" w14:textId="77777777" w:rsidR="00C117A9" w:rsidRPr="003101BD" w:rsidRDefault="00C117A9" w:rsidP="003101BD">
            <w:pPr>
              <w:pStyle w:val="Textebrut"/>
              <w:rPr>
                <w:rFonts w:ascii="Calibri" w:hAnsi="Calibri"/>
                <w:sz w:val="22"/>
                <w:szCs w:val="22"/>
              </w:rPr>
            </w:pPr>
            <w:r w:rsidRPr="003101BD">
              <w:rPr>
                <w:rFonts w:ascii="Calibri" w:hAnsi="Calibri"/>
                <w:sz w:val="22"/>
                <w:szCs w:val="22"/>
              </w:rPr>
              <w:t xml:space="preserve">The publication moratorium covers any publications (including oral communications) that describe the use of the dataset. For research papers, submission for publication should not occur until </w:t>
            </w:r>
            <w:r w:rsidR="003101BD">
              <w:rPr>
                <w:rFonts w:ascii="Calibri" w:hAnsi="Calibri"/>
                <w:sz w:val="22"/>
                <w:szCs w:val="22"/>
              </w:rPr>
              <w:t>12</w:t>
            </w:r>
            <w:r w:rsidRPr="003101BD">
              <w:rPr>
                <w:rFonts w:ascii="Calibri" w:hAnsi="Calibri"/>
                <w:sz w:val="22"/>
                <w:szCs w:val="22"/>
              </w:rPr>
              <w:t xml:space="preserve"> months after these data were first made available on the relevant hosting database, unless </w:t>
            </w:r>
            <w:proofErr w:type="spellStart"/>
            <w:r w:rsidRPr="003101BD">
              <w:rPr>
                <w:rFonts w:ascii="Calibri" w:hAnsi="Calibri"/>
                <w:sz w:val="22"/>
                <w:szCs w:val="22"/>
              </w:rPr>
              <w:t>Université</w:t>
            </w:r>
            <w:proofErr w:type="spellEnd"/>
            <w:r w:rsidRPr="003101BD">
              <w:rPr>
                <w:rFonts w:ascii="Calibri" w:hAnsi="Calibri"/>
                <w:sz w:val="22"/>
                <w:szCs w:val="22"/>
              </w:rPr>
              <w:t xml:space="preserve"> Côte d’Azur has provided written consent to earlier submission. </w:t>
            </w:r>
          </w:p>
        </w:tc>
        <w:tc>
          <w:tcPr>
            <w:tcW w:w="7050" w:type="dxa"/>
          </w:tcPr>
          <w:p w14:paraId="4BFC5AF3" w14:textId="77777777" w:rsidR="00C117A9" w:rsidRPr="003101BD" w:rsidRDefault="00C117A9" w:rsidP="00B71113">
            <w:pPr>
              <w:spacing w:after="0" w:line="240" w:lineRule="auto"/>
              <w:rPr>
                <w:lang w:val="fr-FR"/>
              </w:rPr>
            </w:pPr>
            <w:r w:rsidRPr="003101BD">
              <w:rPr>
                <w:lang w:val="fr-FR"/>
              </w:rPr>
              <w:t xml:space="preserve">Le moratoire sur la publication couvre toutes les publications (y compris les communications orales) qui décrivent l'utilisation de l'ensemble de données. Pour les travaux de recherche, la soumission pour publication ne devrait intervenir que </w:t>
            </w:r>
            <w:r w:rsidR="003101BD">
              <w:rPr>
                <w:lang w:val="fr-FR"/>
              </w:rPr>
              <w:t>12</w:t>
            </w:r>
            <w:r w:rsidRPr="003101BD">
              <w:rPr>
                <w:lang w:val="fr-FR"/>
              </w:rPr>
              <w:t xml:space="preserve"> mois après la première mise à disposition de ces données dans la base de données d'hébergement concernée, sauf si l'Université Côte d'Azur a donné son accord écrit à une soumission antérieure. </w:t>
            </w:r>
          </w:p>
        </w:tc>
      </w:tr>
      <w:tr w:rsidR="00C117A9" w:rsidRPr="00A30156" w14:paraId="3E0872DE" w14:textId="77777777" w:rsidTr="00631F78">
        <w:tc>
          <w:tcPr>
            <w:tcW w:w="7049" w:type="dxa"/>
          </w:tcPr>
          <w:p w14:paraId="68591D71" w14:textId="77777777" w:rsidR="00C117A9" w:rsidRPr="003101BD" w:rsidRDefault="00C117A9" w:rsidP="003101BD">
            <w:pPr>
              <w:pStyle w:val="Textebrut"/>
              <w:rPr>
                <w:rFonts w:ascii="Calibri" w:hAnsi="Calibri"/>
                <w:sz w:val="22"/>
                <w:szCs w:val="22"/>
                <w:lang w:val="en"/>
              </w:rPr>
            </w:pPr>
            <w:r w:rsidRPr="003101BD">
              <w:rPr>
                <w:rFonts w:ascii="Calibri" w:hAnsi="Calibri"/>
                <w:sz w:val="22"/>
                <w:szCs w:val="22"/>
              </w:rPr>
              <w:t xml:space="preserve">In any publications based on these </w:t>
            </w:r>
            <w:r w:rsidR="003101BD">
              <w:rPr>
                <w:rFonts w:ascii="Calibri" w:hAnsi="Calibri"/>
                <w:sz w:val="22"/>
                <w:szCs w:val="22"/>
              </w:rPr>
              <w:t>D</w:t>
            </w:r>
            <w:r w:rsidRPr="003101BD">
              <w:rPr>
                <w:rFonts w:ascii="Calibri" w:hAnsi="Calibri"/>
                <w:sz w:val="22"/>
                <w:szCs w:val="22"/>
              </w:rPr>
              <w:t xml:space="preserve">ata, please describe how the data can be accessed, including the name of the hosting database (e.g., The </w:t>
            </w:r>
            <w:r w:rsidRPr="003101BD">
              <w:rPr>
                <w:rFonts w:ascii="Calibri" w:hAnsi="Calibri" w:cs="Calibri"/>
                <w:sz w:val="22"/>
                <w:szCs w:val="22"/>
              </w:rPr>
              <w:t xml:space="preserve">European Genome-phenome Archive at the European Bioinformatics Institute) and its accession numbers (e.g., </w:t>
            </w:r>
            <w:r w:rsidRPr="003101BD">
              <w:rPr>
                <w:rFonts w:ascii="Calibri" w:hAnsi="Calibri" w:cs="Calibri"/>
                <w:sz w:val="22"/>
                <w:szCs w:val="22"/>
                <w:lang w:val="en-GB" w:eastAsia="en-GB"/>
              </w:rPr>
              <w:t>EGA</w:t>
            </w:r>
            <w:r w:rsidRPr="003101BD">
              <w:rPr>
                <w:rFonts w:ascii="Calibri" w:hAnsi="Calibri" w:cs="Calibri"/>
                <w:bCs/>
                <w:sz w:val="22"/>
                <w:szCs w:val="22"/>
                <w:lang w:val="en-GB" w:eastAsia="en-GB"/>
              </w:rPr>
              <w:t>S</w:t>
            </w:r>
            <w:r w:rsidRPr="003101BD">
              <w:rPr>
                <w:rFonts w:ascii="Calibri" w:hAnsi="Calibri" w:cs="Calibri"/>
                <w:sz w:val="22"/>
                <w:szCs w:val="22"/>
                <w:lang w:val="en-GB" w:eastAsia="en-GB"/>
              </w:rPr>
              <w:t>00000000029)</w:t>
            </w:r>
            <w:r w:rsidRPr="003101BD">
              <w:rPr>
                <w:rFonts w:ascii="Calibri" w:hAnsi="Calibri" w:cs="Calibri"/>
                <w:sz w:val="22"/>
                <w:szCs w:val="22"/>
              </w:rPr>
              <w:t xml:space="preserve">, and acknowledge its use in a form agreed by the User Institution with </w:t>
            </w:r>
            <w:proofErr w:type="spellStart"/>
            <w:r w:rsidRPr="003101BD">
              <w:rPr>
                <w:rFonts w:ascii="Calibri" w:hAnsi="Calibri" w:cs="Calibri"/>
                <w:sz w:val="22"/>
                <w:szCs w:val="22"/>
              </w:rPr>
              <w:t>Université</w:t>
            </w:r>
            <w:proofErr w:type="spellEnd"/>
            <w:r w:rsidRPr="003101BD">
              <w:rPr>
                <w:rFonts w:ascii="Calibri" w:hAnsi="Calibri" w:cs="Calibri"/>
                <w:sz w:val="22"/>
                <w:szCs w:val="22"/>
              </w:rPr>
              <w:t xml:space="preserve"> Côte d’Azur. </w:t>
            </w:r>
          </w:p>
        </w:tc>
        <w:tc>
          <w:tcPr>
            <w:tcW w:w="7050" w:type="dxa"/>
          </w:tcPr>
          <w:p w14:paraId="3DCB5F01" w14:textId="77777777" w:rsidR="00C117A9" w:rsidRPr="003101BD" w:rsidRDefault="00C117A9" w:rsidP="00B71113">
            <w:pPr>
              <w:spacing w:after="0" w:line="240" w:lineRule="auto"/>
              <w:rPr>
                <w:lang w:val="fr-FR"/>
              </w:rPr>
            </w:pPr>
            <w:r w:rsidRPr="003101BD">
              <w:rPr>
                <w:lang w:val="fr-FR"/>
              </w:rPr>
              <w:t xml:space="preserve">Dans toute publication basée sur ces données, veuillez décrire les modalités d'accès aux données, y compris le nom de la base de données d'hébergement (par exemple, The </w:t>
            </w:r>
            <w:proofErr w:type="spellStart"/>
            <w:r w:rsidRPr="003101BD">
              <w:rPr>
                <w:lang w:val="fr-FR"/>
              </w:rPr>
              <w:t>European</w:t>
            </w:r>
            <w:proofErr w:type="spellEnd"/>
            <w:r w:rsidRPr="003101BD">
              <w:rPr>
                <w:lang w:val="fr-FR"/>
              </w:rPr>
              <w:t xml:space="preserve"> </w:t>
            </w:r>
            <w:proofErr w:type="spellStart"/>
            <w:r w:rsidRPr="003101BD">
              <w:rPr>
                <w:lang w:val="fr-FR"/>
              </w:rPr>
              <w:t>Genome-phenome</w:t>
            </w:r>
            <w:proofErr w:type="spellEnd"/>
            <w:r w:rsidRPr="003101BD">
              <w:rPr>
                <w:lang w:val="fr-FR"/>
              </w:rPr>
              <w:t xml:space="preserve"> Archive at the </w:t>
            </w:r>
            <w:proofErr w:type="spellStart"/>
            <w:r w:rsidRPr="003101BD">
              <w:rPr>
                <w:lang w:val="fr-FR"/>
              </w:rPr>
              <w:t>European</w:t>
            </w:r>
            <w:proofErr w:type="spellEnd"/>
            <w:r w:rsidRPr="003101BD">
              <w:rPr>
                <w:lang w:val="fr-FR"/>
              </w:rPr>
              <w:t xml:space="preserve"> </w:t>
            </w:r>
            <w:proofErr w:type="spellStart"/>
            <w:r w:rsidRPr="003101BD">
              <w:rPr>
                <w:lang w:val="fr-FR"/>
              </w:rPr>
              <w:t>Bioinformatics</w:t>
            </w:r>
            <w:proofErr w:type="spellEnd"/>
            <w:r w:rsidRPr="003101BD">
              <w:rPr>
                <w:lang w:val="fr-FR"/>
              </w:rPr>
              <w:t xml:space="preserve"> Institute) et ses numéros d'accession (par exemple, EGAS000000000000029), et mentionner son utilisation sous une forme acceptée par l'institution utilisatrice et l'Université Côte d'Azur.</w:t>
            </w:r>
          </w:p>
        </w:tc>
      </w:tr>
    </w:tbl>
    <w:p w14:paraId="652B8FC1" w14:textId="77777777" w:rsidR="00B71113" w:rsidRPr="003101BD" w:rsidRDefault="00B71113" w:rsidP="00B71113">
      <w:pPr>
        <w:spacing w:after="0" w:line="240" w:lineRule="auto"/>
        <w:rPr>
          <w:rFonts w:cs="Arial"/>
          <w:lang w:val="fr-FR"/>
        </w:rPr>
      </w:pPr>
    </w:p>
    <w:p w14:paraId="5336C889" w14:textId="77777777" w:rsidR="00DB6C44" w:rsidRPr="003101BD" w:rsidRDefault="00DB6C44" w:rsidP="00B71113">
      <w:pPr>
        <w:pStyle w:val="Textebrut"/>
        <w:rPr>
          <w:rFonts w:ascii="Calibri" w:hAnsi="Calibri" w:cs="Arial"/>
          <w:sz w:val="22"/>
          <w:szCs w:val="22"/>
          <w:lang w:val="fr-FR"/>
        </w:rPr>
      </w:pPr>
    </w:p>
    <w:p w14:paraId="77B81F69" w14:textId="77777777" w:rsidR="00B71113" w:rsidRPr="003101BD" w:rsidRDefault="00B71113" w:rsidP="00B71113">
      <w:pPr>
        <w:pStyle w:val="Textebrut"/>
        <w:rPr>
          <w:rFonts w:ascii="Calibri" w:hAnsi="Calibri"/>
          <w:sz w:val="22"/>
          <w:szCs w:val="22"/>
          <w:lang w:val="fr-FR"/>
        </w:rPr>
      </w:pPr>
    </w:p>
    <w:p w14:paraId="6D99F1B5" w14:textId="77777777" w:rsidR="007A1142" w:rsidRPr="00055116" w:rsidRDefault="007A1142" w:rsidP="002F5335">
      <w:pPr>
        <w:autoSpaceDE w:val="0"/>
        <w:autoSpaceDN w:val="0"/>
        <w:adjustRightInd w:val="0"/>
        <w:spacing w:after="0" w:line="240" w:lineRule="auto"/>
        <w:rPr>
          <w:rFonts w:ascii="Times New Roman" w:hAnsi="Times New Roman"/>
          <w:b/>
          <w:bCs/>
          <w:i/>
          <w:sz w:val="20"/>
          <w:szCs w:val="20"/>
          <w:lang w:val="fr-FR"/>
        </w:rPr>
      </w:pPr>
    </w:p>
    <w:sectPr w:rsidR="007A1142" w:rsidRPr="00055116" w:rsidSect="003101BD">
      <w:footerReference w:type="default" r:id="rId14"/>
      <w:pgSz w:w="16839" w:h="11907" w:orient="landscape" w:code="9"/>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CCE4F" w14:textId="77777777" w:rsidR="00200910" w:rsidRDefault="00200910" w:rsidP="00D0133B">
      <w:pPr>
        <w:spacing w:after="0" w:line="240" w:lineRule="auto"/>
      </w:pPr>
      <w:r>
        <w:separator/>
      </w:r>
    </w:p>
  </w:endnote>
  <w:endnote w:type="continuationSeparator" w:id="0">
    <w:p w14:paraId="047C81AB" w14:textId="77777777" w:rsidR="00200910" w:rsidRDefault="00200910" w:rsidP="00D0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BoldMT">
    <w:altName w:val="Arial Bold"/>
    <w:panose1 w:val="00000000000000000000"/>
    <w:charset w:val="4D"/>
    <w:family w:val="swiss"/>
    <w:notTrueType/>
    <w:pitch w:val="default"/>
    <w:sig w:usb0="00000003" w:usb1="00000000" w:usb2="00000000" w:usb3="00000000" w:csb0="00000001" w:csb1="00000000"/>
  </w:font>
  <w:font w:name="ArialMT">
    <w:charset w:val="00"/>
    <w:family w:val="swiss"/>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46AF" w14:textId="77777777" w:rsidR="00FC6CF0" w:rsidRDefault="00FC6CF0">
    <w:pPr>
      <w:pStyle w:val="Pieddepage"/>
      <w:jc w:val="right"/>
    </w:pPr>
    <w:r>
      <w:fldChar w:fldCharType="begin"/>
    </w:r>
    <w:r>
      <w:instrText xml:space="preserve"> PAGE   \* MERGEFORMAT </w:instrText>
    </w:r>
    <w:r>
      <w:fldChar w:fldCharType="separate"/>
    </w:r>
    <w:r w:rsidR="00616C95">
      <w:rPr>
        <w:noProof/>
      </w:rPr>
      <w:t>6</w:t>
    </w:r>
    <w:r>
      <w:fldChar w:fldCharType="end"/>
    </w:r>
  </w:p>
  <w:p w14:paraId="47816AF9" w14:textId="77777777" w:rsidR="00FC6CF0" w:rsidRDefault="00FC6C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629B" w14:textId="77777777" w:rsidR="00200910" w:rsidRDefault="00200910" w:rsidP="00D0133B">
      <w:pPr>
        <w:spacing w:after="0" w:line="240" w:lineRule="auto"/>
      </w:pPr>
      <w:r>
        <w:separator/>
      </w:r>
    </w:p>
  </w:footnote>
  <w:footnote w:type="continuationSeparator" w:id="0">
    <w:p w14:paraId="592551D8" w14:textId="77777777" w:rsidR="00200910" w:rsidRDefault="00200910" w:rsidP="00D01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3FEC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F2F4E"/>
    <w:multiLevelType w:val="hybridMultilevel"/>
    <w:tmpl w:val="DF823E78"/>
    <w:lvl w:ilvl="0" w:tplc="9326A74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17EB"/>
    <w:multiLevelType w:val="hybridMultilevel"/>
    <w:tmpl w:val="8766FA4A"/>
    <w:lvl w:ilvl="0" w:tplc="8988C8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12F09"/>
    <w:multiLevelType w:val="multilevel"/>
    <w:tmpl w:val="062C30A6"/>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hint="default"/>
        <w:b w:val="0"/>
        <w:i w:val="0"/>
        <w:caps w:val="0"/>
        <w:strike w:val="0"/>
        <w:dstrike w:val="0"/>
        <w:vanish w:val="0"/>
        <w:color w:val="00000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b w:val="0"/>
        <w:i w:val="0"/>
        <w:sz w:val="20"/>
        <w:szCs w:val="24"/>
      </w:rPr>
    </w:lvl>
    <w:lvl w:ilvl="3">
      <w:start w:val="1"/>
      <w:numFmt w:val="decimal"/>
      <w:lvlText w:val="%1.%2.%3.%4."/>
      <w:lvlJc w:val="left"/>
      <w:pPr>
        <w:tabs>
          <w:tab w:val="num" w:pos="2160"/>
        </w:tabs>
        <w:ind w:left="1728" w:hanging="648"/>
      </w:pPr>
      <w:rPr>
        <w:rFonts w:hint="default"/>
        <w:b w:val="0"/>
        <w:i w:val="0"/>
        <w:sz w:val="24"/>
      </w:rPr>
    </w:lvl>
    <w:lvl w:ilvl="4">
      <w:start w:val="1"/>
      <w:numFmt w:val="decimal"/>
      <w:lvlText w:val="%1.%2.%3.%4.%5."/>
      <w:lvlJc w:val="left"/>
      <w:pPr>
        <w:tabs>
          <w:tab w:val="num" w:pos="2520"/>
        </w:tabs>
        <w:ind w:left="2232" w:hanging="792"/>
      </w:pPr>
      <w:rPr>
        <w:rFonts w:hint="default"/>
        <w:b w:val="0"/>
        <w:i w:val="0"/>
        <w:sz w:val="24"/>
      </w:rPr>
    </w:lvl>
    <w:lvl w:ilvl="5">
      <w:start w:val="1"/>
      <w:numFmt w:val="decimal"/>
      <w:lvlText w:val="%1.%2.%3.%4.%5.%6."/>
      <w:lvlJc w:val="left"/>
      <w:pPr>
        <w:tabs>
          <w:tab w:val="num" w:pos="324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EE46659"/>
    <w:multiLevelType w:val="hybridMultilevel"/>
    <w:tmpl w:val="4B9ABC10"/>
    <w:lvl w:ilvl="0" w:tplc="8988C8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30670"/>
    <w:multiLevelType w:val="hybridMultilevel"/>
    <w:tmpl w:val="65A86880"/>
    <w:lvl w:ilvl="0" w:tplc="8988C8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5A22A1"/>
    <w:multiLevelType w:val="hybridMultilevel"/>
    <w:tmpl w:val="4FA29208"/>
    <w:lvl w:ilvl="0" w:tplc="8988C8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91F72"/>
    <w:multiLevelType w:val="hybridMultilevel"/>
    <w:tmpl w:val="D6A87CA0"/>
    <w:lvl w:ilvl="0" w:tplc="00010409">
      <w:start w:val="1"/>
      <w:numFmt w:val="bullet"/>
      <w:lvlText w:val=""/>
      <w:lvlJc w:val="left"/>
      <w:pPr>
        <w:tabs>
          <w:tab w:val="num" w:pos="720"/>
        </w:tabs>
        <w:ind w:left="720" w:hanging="360"/>
      </w:pPr>
      <w:rPr>
        <w:rFonts w:ascii="Symbol" w:hAnsi="Symbol" w:hint="default"/>
      </w:rPr>
    </w:lvl>
    <w:lvl w:ilvl="1" w:tplc="9326A746">
      <w:start w:val="1"/>
      <w:numFmt w:val="lowerLetter"/>
      <w:lvlText w:val="%2)"/>
      <w:lvlJc w:val="left"/>
      <w:pPr>
        <w:tabs>
          <w:tab w:val="num" w:pos="1440"/>
        </w:tabs>
        <w:ind w:left="1440" w:hanging="360"/>
      </w:pPr>
      <w:rPr>
        <w:rFonts w:hint="default"/>
        <w:b w:val="0"/>
        <w:i w:val="0"/>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827E80"/>
    <w:multiLevelType w:val="hybridMultilevel"/>
    <w:tmpl w:val="B47C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5"/>
  </w:num>
  <w:num w:numId="5">
    <w:abstractNumId w:val="2"/>
  </w:num>
  <w:num w:numId="6">
    <w:abstractNumId w:val="6"/>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10"/>
    <w:rsid w:val="00033804"/>
    <w:rsid w:val="0003613E"/>
    <w:rsid w:val="00044C51"/>
    <w:rsid w:val="00053267"/>
    <w:rsid w:val="00055116"/>
    <w:rsid w:val="000A0657"/>
    <w:rsid w:val="000B62B8"/>
    <w:rsid w:val="000C7DDC"/>
    <w:rsid w:val="000D67A3"/>
    <w:rsid w:val="000E4C46"/>
    <w:rsid w:val="00111B99"/>
    <w:rsid w:val="00142056"/>
    <w:rsid w:val="00144AC7"/>
    <w:rsid w:val="001517D9"/>
    <w:rsid w:val="00153A2D"/>
    <w:rsid w:val="0016502D"/>
    <w:rsid w:val="00174CAD"/>
    <w:rsid w:val="0017762F"/>
    <w:rsid w:val="00187DCC"/>
    <w:rsid w:val="001928C5"/>
    <w:rsid w:val="001C43E7"/>
    <w:rsid w:val="00200910"/>
    <w:rsid w:val="00200E8A"/>
    <w:rsid w:val="00243965"/>
    <w:rsid w:val="002446B1"/>
    <w:rsid w:val="00244A5A"/>
    <w:rsid w:val="002505B9"/>
    <w:rsid w:val="00253766"/>
    <w:rsid w:val="00272BD9"/>
    <w:rsid w:val="002824C5"/>
    <w:rsid w:val="002839A7"/>
    <w:rsid w:val="0028659A"/>
    <w:rsid w:val="002976A8"/>
    <w:rsid w:val="002A5AD4"/>
    <w:rsid w:val="002B0C19"/>
    <w:rsid w:val="002B2D9C"/>
    <w:rsid w:val="002B375F"/>
    <w:rsid w:val="002B7CB6"/>
    <w:rsid w:val="002C3AD0"/>
    <w:rsid w:val="002D44C0"/>
    <w:rsid w:val="002D4F9F"/>
    <w:rsid w:val="002E3EE1"/>
    <w:rsid w:val="002F26DD"/>
    <w:rsid w:val="002F5335"/>
    <w:rsid w:val="003101BD"/>
    <w:rsid w:val="003225FE"/>
    <w:rsid w:val="0033635F"/>
    <w:rsid w:val="00336699"/>
    <w:rsid w:val="00342ACA"/>
    <w:rsid w:val="003529D8"/>
    <w:rsid w:val="003648BA"/>
    <w:rsid w:val="00386DC7"/>
    <w:rsid w:val="00390E53"/>
    <w:rsid w:val="003B6930"/>
    <w:rsid w:val="003C6624"/>
    <w:rsid w:val="003E30D1"/>
    <w:rsid w:val="003E4B23"/>
    <w:rsid w:val="003E5548"/>
    <w:rsid w:val="003E67E0"/>
    <w:rsid w:val="00445E6A"/>
    <w:rsid w:val="00474622"/>
    <w:rsid w:val="00474CC1"/>
    <w:rsid w:val="004A5EB0"/>
    <w:rsid w:val="004A6331"/>
    <w:rsid w:val="004C19DD"/>
    <w:rsid w:val="004C2665"/>
    <w:rsid w:val="004C4FAA"/>
    <w:rsid w:val="004E4A3A"/>
    <w:rsid w:val="004F45B3"/>
    <w:rsid w:val="00504C98"/>
    <w:rsid w:val="0051514B"/>
    <w:rsid w:val="005170FC"/>
    <w:rsid w:val="005205C1"/>
    <w:rsid w:val="00552C0D"/>
    <w:rsid w:val="00554627"/>
    <w:rsid w:val="005726B9"/>
    <w:rsid w:val="00585A9C"/>
    <w:rsid w:val="00587DA7"/>
    <w:rsid w:val="00590EE2"/>
    <w:rsid w:val="005967C7"/>
    <w:rsid w:val="005A3C18"/>
    <w:rsid w:val="005C4B17"/>
    <w:rsid w:val="005E5F64"/>
    <w:rsid w:val="005E6DBA"/>
    <w:rsid w:val="005F4C9B"/>
    <w:rsid w:val="005F7551"/>
    <w:rsid w:val="006025CE"/>
    <w:rsid w:val="006109CF"/>
    <w:rsid w:val="00614391"/>
    <w:rsid w:val="00616C95"/>
    <w:rsid w:val="00620C25"/>
    <w:rsid w:val="00631F78"/>
    <w:rsid w:val="0063583D"/>
    <w:rsid w:val="0064072B"/>
    <w:rsid w:val="00642F75"/>
    <w:rsid w:val="00650B03"/>
    <w:rsid w:val="00657C53"/>
    <w:rsid w:val="00666D39"/>
    <w:rsid w:val="00667907"/>
    <w:rsid w:val="00674A56"/>
    <w:rsid w:val="00682ACE"/>
    <w:rsid w:val="006872DE"/>
    <w:rsid w:val="006A7509"/>
    <w:rsid w:val="006C4AD3"/>
    <w:rsid w:val="006D2249"/>
    <w:rsid w:val="006E05D6"/>
    <w:rsid w:val="006E128F"/>
    <w:rsid w:val="006F1E9A"/>
    <w:rsid w:val="0071341C"/>
    <w:rsid w:val="007357AC"/>
    <w:rsid w:val="00740703"/>
    <w:rsid w:val="0075090E"/>
    <w:rsid w:val="0075745F"/>
    <w:rsid w:val="0076084A"/>
    <w:rsid w:val="007740B5"/>
    <w:rsid w:val="007856C6"/>
    <w:rsid w:val="00790DCC"/>
    <w:rsid w:val="007A1142"/>
    <w:rsid w:val="007B2279"/>
    <w:rsid w:val="007C1092"/>
    <w:rsid w:val="007C7345"/>
    <w:rsid w:val="007C7E4D"/>
    <w:rsid w:val="007D0054"/>
    <w:rsid w:val="00803458"/>
    <w:rsid w:val="0080633F"/>
    <w:rsid w:val="0082605D"/>
    <w:rsid w:val="00826AFF"/>
    <w:rsid w:val="008332B6"/>
    <w:rsid w:val="008344A0"/>
    <w:rsid w:val="00841578"/>
    <w:rsid w:val="008462DE"/>
    <w:rsid w:val="00864C4C"/>
    <w:rsid w:val="008831F4"/>
    <w:rsid w:val="008945D4"/>
    <w:rsid w:val="008B1055"/>
    <w:rsid w:val="008B543F"/>
    <w:rsid w:val="008C5DF5"/>
    <w:rsid w:val="008D00D5"/>
    <w:rsid w:val="008D1AB9"/>
    <w:rsid w:val="008D2210"/>
    <w:rsid w:val="008F3FBC"/>
    <w:rsid w:val="00904EE9"/>
    <w:rsid w:val="009057A8"/>
    <w:rsid w:val="0091403A"/>
    <w:rsid w:val="009165E6"/>
    <w:rsid w:val="00943D34"/>
    <w:rsid w:val="009504CC"/>
    <w:rsid w:val="00950E64"/>
    <w:rsid w:val="00952234"/>
    <w:rsid w:val="00955A77"/>
    <w:rsid w:val="00974A4A"/>
    <w:rsid w:val="009861AD"/>
    <w:rsid w:val="0099361C"/>
    <w:rsid w:val="00993D14"/>
    <w:rsid w:val="009A4CE1"/>
    <w:rsid w:val="009A6032"/>
    <w:rsid w:val="009A7D58"/>
    <w:rsid w:val="009B1720"/>
    <w:rsid w:val="009B51C9"/>
    <w:rsid w:val="009D5BDF"/>
    <w:rsid w:val="009E091E"/>
    <w:rsid w:val="009E4C97"/>
    <w:rsid w:val="009E5E93"/>
    <w:rsid w:val="00A007C8"/>
    <w:rsid w:val="00A11BA7"/>
    <w:rsid w:val="00A30156"/>
    <w:rsid w:val="00A350F6"/>
    <w:rsid w:val="00A37CE4"/>
    <w:rsid w:val="00A409A2"/>
    <w:rsid w:val="00A45AED"/>
    <w:rsid w:val="00A668DF"/>
    <w:rsid w:val="00A8086D"/>
    <w:rsid w:val="00A909C4"/>
    <w:rsid w:val="00AA09BF"/>
    <w:rsid w:val="00AA10AB"/>
    <w:rsid w:val="00AD2142"/>
    <w:rsid w:val="00AD292E"/>
    <w:rsid w:val="00AE281D"/>
    <w:rsid w:val="00AF063E"/>
    <w:rsid w:val="00AF132C"/>
    <w:rsid w:val="00AF281C"/>
    <w:rsid w:val="00AF7F9C"/>
    <w:rsid w:val="00B14E80"/>
    <w:rsid w:val="00B445F5"/>
    <w:rsid w:val="00B5245D"/>
    <w:rsid w:val="00B55A0C"/>
    <w:rsid w:val="00B62ACE"/>
    <w:rsid w:val="00B71113"/>
    <w:rsid w:val="00B77DE0"/>
    <w:rsid w:val="00B84987"/>
    <w:rsid w:val="00B92B44"/>
    <w:rsid w:val="00B931E3"/>
    <w:rsid w:val="00BA165C"/>
    <w:rsid w:val="00BC6285"/>
    <w:rsid w:val="00BD4A6A"/>
    <w:rsid w:val="00BE6F23"/>
    <w:rsid w:val="00BF17D4"/>
    <w:rsid w:val="00C04E26"/>
    <w:rsid w:val="00C101F5"/>
    <w:rsid w:val="00C117A9"/>
    <w:rsid w:val="00C1192E"/>
    <w:rsid w:val="00C16299"/>
    <w:rsid w:val="00C2346D"/>
    <w:rsid w:val="00C35E3A"/>
    <w:rsid w:val="00C4406B"/>
    <w:rsid w:val="00C44D15"/>
    <w:rsid w:val="00C530E8"/>
    <w:rsid w:val="00C61C54"/>
    <w:rsid w:val="00C666B3"/>
    <w:rsid w:val="00C86D02"/>
    <w:rsid w:val="00CB388F"/>
    <w:rsid w:val="00CC1DC7"/>
    <w:rsid w:val="00CC1E3C"/>
    <w:rsid w:val="00CE2C9F"/>
    <w:rsid w:val="00D0133B"/>
    <w:rsid w:val="00D11D0B"/>
    <w:rsid w:val="00D12F95"/>
    <w:rsid w:val="00D24BD8"/>
    <w:rsid w:val="00D34662"/>
    <w:rsid w:val="00D8693D"/>
    <w:rsid w:val="00DB4E0F"/>
    <w:rsid w:val="00DB6C44"/>
    <w:rsid w:val="00DC4865"/>
    <w:rsid w:val="00DD30C9"/>
    <w:rsid w:val="00DE19EE"/>
    <w:rsid w:val="00DF52F4"/>
    <w:rsid w:val="00E007A8"/>
    <w:rsid w:val="00E133B0"/>
    <w:rsid w:val="00E25657"/>
    <w:rsid w:val="00E27FA3"/>
    <w:rsid w:val="00E41E45"/>
    <w:rsid w:val="00E47C34"/>
    <w:rsid w:val="00E70E8B"/>
    <w:rsid w:val="00E75DA8"/>
    <w:rsid w:val="00E84C0C"/>
    <w:rsid w:val="00E85CB2"/>
    <w:rsid w:val="00EA6222"/>
    <w:rsid w:val="00EB0171"/>
    <w:rsid w:val="00EB1543"/>
    <w:rsid w:val="00EE77CB"/>
    <w:rsid w:val="00EF402D"/>
    <w:rsid w:val="00F126F8"/>
    <w:rsid w:val="00F12C7A"/>
    <w:rsid w:val="00F21CAC"/>
    <w:rsid w:val="00F30253"/>
    <w:rsid w:val="00F4133E"/>
    <w:rsid w:val="00F52A8E"/>
    <w:rsid w:val="00F56D45"/>
    <w:rsid w:val="00F600A6"/>
    <w:rsid w:val="00F645E0"/>
    <w:rsid w:val="00F71B0B"/>
    <w:rsid w:val="00FB5F25"/>
    <w:rsid w:val="00FC6CF0"/>
    <w:rsid w:val="00FD19BF"/>
    <w:rsid w:val="00FD3298"/>
    <w:rsid w:val="00FD560D"/>
    <w:rsid w:val="00FE29AD"/>
    <w:rsid w:val="00FF1D0E"/>
    <w:rsid w:val="00FF2BE4"/>
    <w:rsid w:val="00FF5E3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6A40"/>
  <w15:chartTrackingRefBased/>
  <w15:docId w15:val="{25653CE4-B780-4DE2-B9BA-EFFD17F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8E"/>
    <w:pPr>
      <w:spacing w:after="200" w:line="276" w:lineRule="auto"/>
    </w:pPr>
    <w:rPr>
      <w:sz w:val="22"/>
      <w:szCs w:val="22"/>
      <w:lang w:val="en-US" w:eastAsia="en-US"/>
    </w:rPr>
  </w:style>
  <w:style w:type="paragraph" w:styleId="Titre1">
    <w:name w:val="heading 1"/>
    <w:basedOn w:val="Normal"/>
    <w:next w:val="Normal"/>
    <w:link w:val="Titre1Car"/>
    <w:uiPriority w:val="9"/>
    <w:qFormat/>
    <w:rsid w:val="006C4AD3"/>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qFormat/>
    <w:rsid w:val="006C4AD3"/>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qFormat/>
    <w:rsid w:val="000A0657"/>
    <w:pPr>
      <w:keepNext/>
      <w:spacing w:before="240" w:after="60" w:line="240" w:lineRule="auto"/>
      <w:outlineLvl w:val="2"/>
    </w:pPr>
    <w:rPr>
      <w:rFonts w:ascii="Arial" w:eastAsia="Times New Roman" w:hAnsi="Arial"/>
      <w:sz w:val="24"/>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D3298"/>
    <w:pPr>
      <w:autoSpaceDE w:val="0"/>
      <w:autoSpaceDN w:val="0"/>
      <w:adjustRightInd w:val="0"/>
    </w:pPr>
    <w:rPr>
      <w:rFonts w:ascii="Arial" w:eastAsia="Times New Roman" w:hAnsi="Arial" w:cs="Arial"/>
      <w:color w:val="000000"/>
      <w:sz w:val="24"/>
      <w:szCs w:val="24"/>
      <w:lang w:val="en-US" w:eastAsia="en-US"/>
    </w:rPr>
  </w:style>
  <w:style w:type="character" w:customStyle="1" w:styleId="Titre3Car">
    <w:name w:val="Titre 3 Car"/>
    <w:link w:val="Titre3"/>
    <w:rsid w:val="000A0657"/>
    <w:rPr>
      <w:rFonts w:ascii="Arial" w:eastAsia="Times New Roman" w:hAnsi="Arial"/>
      <w:sz w:val="24"/>
      <w:lang w:val="en-GB"/>
    </w:rPr>
  </w:style>
  <w:style w:type="paragraph" w:customStyle="1" w:styleId="Tramecouleur-Accent11">
    <w:name w:val="Trame couleur - Accent 11"/>
    <w:hidden/>
    <w:uiPriority w:val="99"/>
    <w:semiHidden/>
    <w:rsid w:val="009E5E93"/>
    <w:rPr>
      <w:sz w:val="22"/>
      <w:szCs w:val="22"/>
      <w:lang w:val="en-US" w:eastAsia="en-US"/>
    </w:rPr>
  </w:style>
  <w:style w:type="paragraph" w:styleId="Textedebulles">
    <w:name w:val="Balloon Text"/>
    <w:basedOn w:val="Normal"/>
    <w:link w:val="TextedebullesCar"/>
    <w:uiPriority w:val="99"/>
    <w:semiHidden/>
    <w:unhideWhenUsed/>
    <w:rsid w:val="009E5E9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E5E93"/>
    <w:rPr>
      <w:rFonts w:ascii="Tahoma" w:hAnsi="Tahoma" w:cs="Tahoma"/>
      <w:sz w:val="16"/>
      <w:szCs w:val="16"/>
    </w:rPr>
  </w:style>
  <w:style w:type="character" w:styleId="Lienhypertexte">
    <w:name w:val="Hyperlink"/>
    <w:uiPriority w:val="99"/>
    <w:unhideWhenUsed/>
    <w:rsid w:val="006C4AD3"/>
    <w:rPr>
      <w:color w:val="0000FF"/>
      <w:u w:val="single"/>
    </w:rPr>
  </w:style>
  <w:style w:type="character" w:customStyle="1" w:styleId="Titre1Car">
    <w:name w:val="Titre 1 Car"/>
    <w:link w:val="Titre1"/>
    <w:uiPriority w:val="9"/>
    <w:rsid w:val="006C4AD3"/>
    <w:rPr>
      <w:rFonts w:ascii="Cambria" w:eastAsia="Times New Roman" w:hAnsi="Cambria" w:cs="Times New Roman"/>
      <w:b/>
      <w:bCs/>
      <w:kern w:val="32"/>
      <w:sz w:val="32"/>
      <w:szCs w:val="32"/>
    </w:rPr>
  </w:style>
  <w:style w:type="character" w:customStyle="1" w:styleId="Titre2Car">
    <w:name w:val="Titre 2 Car"/>
    <w:link w:val="Titre2"/>
    <w:uiPriority w:val="9"/>
    <w:semiHidden/>
    <w:rsid w:val="006C4AD3"/>
    <w:rPr>
      <w:rFonts w:ascii="Cambria" w:eastAsia="Times New Roman" w:hAnsi="Cambria" w:cs="Times New Roman"/>
      <w:b/>
      <w:bCs/>
      <w:i/>
      <w:iCs/>
      <w:sz w:val="28"/>
      <w:szCs w:val="28"/>
    </w:rPr>
  </w:style>
  <w:style w:type="paragraph" w:customStyle="1" w:styleId="Num-DocParagraph">
    <w:name w:val="Num-Doc Paragraph"/>
    <w:basedOn w:val="Default"/>
    <w:next w:val="Default"/>
    <w:uiPriority w:val="99"/>
    <w:rsid w:val="006C4AD3"/>
    <w:rPr>
      <w:rFonts w:ascii="Times New Roman" w:eastAsia="Calibri" w:hAnsi="Times New Roman" w:cs="Times New Roman"/>
      <w:color w:val="auto"/>
    </w:rPr>
  </w:style>
  <w:style w:type="character" w:styleId="Appelnotedebasdep">
    <w:name w:val="footnote reference"/>
    <w:uiPriority w:val="99"/>
    <w:rsid w:val="006C4AD3"/>
    <w:rPr>
      <w:color w:val="000000"/>
    </w:rPr>
  </w:style>
  <w:style w:type="paragraph" w:styleId="Corpsdetexte">
    <w:name w:val="Body Text"/>
    <w:basedOn w:val="Default"/>
    <w:next w:val="Default"/>
    <w:link w:val="CorpsdetexteCar"/>
    <w:uiPriority w:val="99"/>
    <w:rsid w:val="00D0133B"/>
    <w:rPr>
      <w:rFonts w:ascii="Times New Roman" w:eastAsia="Calibri" w:hAnsi="Times New Roman" w:cs="Times New Roman"/>
      <w:color w:val="auto"/>
    </w:rPr>
  </w:style>
  <w:style w:type="character" w:customStyle="1" w:styleId="CorpsdetexteCar">
    <w:name w:val="Corps de texte Car"/>
    <w:link w:val="Corpsdetexte"/>
    <w:uiPriority w:val="99"/>
    <w:rsid w:val="00D0133B"/>
    <w:rPr>
      <w:rFonts w:ascii="Times New Roman" w:hAnsi="Times New Roman"/>
      <w:sz w:val="24"/>
      <w:szCs w:val="24"/>
    </w:rPr>
  </w:style>
  <w:style w:type="paragraph" w:styleId="Liste">
    <w:name w:val="List"/>
    <w:basedOn w:val="Default"/>
    <w:next w:val="Default"/>
    <w:uiPriority w:val="99"/>
    <w:rsid w:val="00D0133B"/>
    <w:rPr>
      <w:rFonts w:ascii="Times New Roman" w:eastAsia="Calibri" w:hAnsi="Times New Roman" w:cs="Times New Roman"/>
      <w:color w:val="auto"/>
    </w:rPr>
  </w:style>
  <w:style w:type="paragraph" w:styleId="Notedebasdepage">
    <w:name w:val="footnote text"/>
    <w:basedOn w:val="Normal"/>
    <w:link w:val="NotedebasdepageCar"/>
    <w:uiPriority w:val="99"/>
    <w:semiHidden/>
    <w:unhideWhenUsed/>
    <w:rsid w:val="00D0133B"/>
    <w:rPr>
      <w:sz w:val="20"/>
      <w:szCs w:val="20"/>
    </w:rPr>
  </w:style>
  <w:style w:type="character" w:customStyle="1" w:styleId="NotedebasdepageCar">
    <w:name w:val="Note de bas de page Car"/>
    <w:basedOn w:val="Policepardfaut"/>
    <w:link w:val="Notedebasdepage"/>
    <w:uiPriority w:val="99"/>
    <w:semiHidden/>
    <w:rsid w:val="00D0133B"/>
  </w:style>
  <w:style w:type="character" w:styleId="CitationHTML">
    <w:name w:val="HTML Cite"/>
    <w:uiPriority w:val="99"/>
    <w:semiHidden/>
    <w:unhideWhenUsed/>
    <w:rsid w:val="00D0133B"/>
    <w:rPr>
      <w:i/>
      <w:iCs/>
    </w:rPr>
  </w:style>
  <w:style w:type="paragraph" w:styleId="Textebrut">
    <w:name w:val="Plain Text"/>
    <w:basedOn w:val="Normal"/>
    <w:link w:val="TextebrutCar"/>
    <w:uiPriority w:val="99"/>
    <w:unhideWhenUsed/>
    <w:rsid w:val="00B71113"/>
    <w:pPr>
      <w:spacing w:after="0" w:line="240" w:lineRule="auto"/>
    </w:pPr>
    <w:rPr>
      <w:rFonts w:ascii="Consolas" w:hAnsi="Consolas"/>
      <w:sz w:val="21"/>
      <w:szCs w:val="21"/>
    </w:rPr>
  </w:style>
  <w:style w:type="character" w:customStyle="1" w:styleId="TextebrutCar">
    <w:name w:val="Texte brut Car"/>
    <w:link w:val="Textebrut"/>
    <w:uiPriority w:val="99"/>
    <w:rsid w:val="00B71113"/>
    <w:rPr>
      <w:rFonts w:ascii="Consolas" w:hAnsi="Consolas"/>
      <w:sz w:val="21"/>
      <w:szCs w:val="21"/>
    </w:rPr>
  </w:style>
  <w:style w:type="paragraph" w:styleId="En-tte">
    <w:name w:val="header"/>
    <w:basedOn w:val="Normal"/>
    <w:link w:val="En-tteCar"/>
    <w:uiPriority w:val="99"/>
    <w:semiHidden/>
    <w:unhideWhenUsed/>
    <w:rsid w:val="00243965"/>
    <w:pPr>
      <w:tabs>
        <w:tab w:val="center" w:pos="4680"/>
        <w:tab w:val="right" w:pos="9360"/>
      </w:tabs>
    </w:pPr>
  </w:style>
  <w:style w:type="character" w:customStyle="1" w:styleId="En-tteCar">
    <w:name w:val="En-tête Car"/>
    <w:link w:val="En-tte"/>
    <w:uiPriority w:val="99"/>
    <w:semiHidden/>
    <w:rsid w:val="00243965"/>
    <w:rPr>
      <w:sz w:val="22"/>
      <w:szCs w:val="22"/>
    </w:rPr>
  </w:style>
  <w:style w:type="paragraph" w:styleId="Pieddepage">
    <w:name w:val="footer"/>
    <w:basedOn w:val="Normal"/>
    <w:link w:val="PieddepageCar"/>
    <w:uiPriority w:val="99"/>
    <w:unhideWhenUsed/>
    <w:rsid w:val="00243965"/>
    <w:pPr>
      <w:tabs>
        <w:tab w:val="center" w:pos="4680"/>
        <w:tab w:val="right" w:pos="9360"/>
      </w:tabs>
    </w:pPr>
  </w:style>
  <w:style w:type="character" w:customStyle="1" w:styleId="PieddepageCar">
    <w:name w:val="Pied de page Car"/>
    <w:link w:val="Pieddepage"/>
    <w:uiPriority w:val="99"/>
    <w:rsid w:val="00243965"/>
    <w:rPr>
      <w:sz w:val="22"/>
      <w:szCs w:val="22"/>
    </w:rPr>
  </w:style>
  <w:style w:type="character" w:styleId="Marquedecommentaire">
    <w:name w:val="annotation reference"/>
    <w:uiPriority w:val="99"/>
    <w:semiHidden/>
    <w:unhideWhenUsed/>
    <w:rsid w:val="00590EE2"/>
    <w:rPr>
      <w:sz w:val="16"/>
      <w:szCs w:val="16"/>
    </w:rPr>
  </w:style>
  <w:style w:type="paragraph" w:styleId="Commentaire">
    <w:name w:val="annotation text"/>
    <w:basedOn w:val="Normal"/>
    <w:link w:val="CommentaireCar"/>
    <w:uiPriority w:val="99"/>
    <w:semiHidden/>
    <w:unhideWhenUsed/>
    <w:rsid w:val="00590EE2"/>
    <w:rPr>
      <w:sz w:val="20"/>
      <w:szCs w:val="20"/>
    </w:rPr>
  </w:style>
  <w:style w:type="character" w:customStyle="1" w:styleId="CommentaireCar">
    <w:name w:val="Commentaire Car"/>
    <w:link w:val="Commentaire"/>
    <w:uiPriority w:val="99"/>
    <w:semiHidden/>
    <w:rsid w:val="00590EE2"/>
    <w:rPr>
      <w:lang w:val="en-US" w:eastAsia="en-US"/>
    </w:rPr>
  </w:style>
  <w:style w:type="paragraph" w:styleId="Objetducommentaire">
    <w:name w:val="annotation subject"/>
    <w:basedOn w:val="Commentaire"/>
    <w:next w:val="Commentaire"/>
    <w:link w:val="ObjetducommentaireCar"/>
    <w:uiPriority w:val="99"/>
    <w:semiHidden/>
    <w:unhideWhenUsed/>
    <w:rsid w:val="00590EE2"/>
    <w:rPr>
      <w:b/>
      <w:bCs/>
    </w:rPr>
  </w:style>
  <w:style w:type="character" w:customStyle="1" w:styleId="ObjetducommentaireCar">
    <w:name w:val="Objet du commentaire Car"/>
    <w:link w:val="Objetducommentaire"/>
    <w:uiPriority w:val="99"/>
    <w:semiHidden/>
    <w:rsid w:val="00590EE2"/>
    <w:rPr>
      <w:b/>
      <w:bCs/>
      <w:lang w:val="en-US" w:eastAsia="en-US"/>
    </w:rPr>
  </w:style>
  <w:style w:type="table" w:styleId="Grilledutableau">
    <w:name w:val="Table Grid"/>
    <w:basedOn w:val="TableauNormal"/>
    <w:uiPriority w:val="59"/>
    <w:rsid w:val="00B93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03458"/>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apple-converted-space">
    <w:name w:val="apple-converted-space"/>
    <w:rsid w:val="00803458"/>
  </w:style>
  <w:style w:type="paragraph" w:customStyle="1" w:styleId="p2">
    <w:name w:val="p2"/>
    <w:basedOn w:val="Normal"/>
    <w:rsid w:val="00803458"/>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s1">
    <w:name w:val="s1"/>
    <w:rsid w:val="00803458"/>
  </w:style>
  <w:style w:type="paragraph" w:customStyle="1" w:styleId="p3">
    <w:name w:val="p3"/>
    <w:basedOn w:val="Normal"/>
    <w:rsid w:val="00803458"/>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Mentionnonrsolue1">
    <w:name w:val="Mention non résolue1"/>
    <w:basedOn w:val="Policepardfaut"/>
    <w:uiPriority w:val="99"/>
    <w:semiHidden/>
    <w:unhideWhenUsed/>
    <w:rsid w:val="00A007C8"/>
    <w:rPr>
      <w:color w:val="605E5C"/>
      <w:shd w:val="clear" w:color="auto" w:fill="E1DFDD"/>
    </w:rPr>
  </w:style>
  <w:style w:type="character" w:styleId="Lienhypertextesuivivisit">
    <w:name w:val="FollowedHyperlink"/>
    <w:basedOn w:val="Policepardfaut"/>
    <w:uiPriority w:val="99"/>
    <w:semiHidden/>
    <w:unhideWhenUsed/>
    <w:rsid w:val="00A00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70419">
      <w:bodyDiv w:val="1"/>
      <w:marLeft w:val="0"/>
      <w:marRight w:val="0"/>
      <w:marTop w:val="0"/>
      <w:marBottom w:val="0"/>
      <w:divBdr>
        <w:top w:val="none" w:sz="0" w:space="0" w:color="auto"/>
        <w:left w:val="none" w:sz="0" w:space="0" w:color="auto"/>
        <w:bottom w:val="none" w:sz="0" w:space="0" w:color="auto"/>
        <w:right w:val="none" w:sz="0" w:space="0" w:color="auto"/>
      </w:divBdr>
    </w:div>
    <w:div w:id="1157921927">
      <w:bodyDiv w:val="1"/>
      <w:marLeft w:val="0"/>
      <w:marRight w:val="0"/>
      <w:marTop w:val="0"/>
      <w:marBottom w:val="0"/>
      <w:divBdr>
        <w:top w:val="none" w:sz="0" w:space="0" w:color="auto"/>
        <w:left w:val="none" w:sz="0" w:space="0" w:color="auto"/>
        <w:bottom w:val="none" w:sz="0" w:space="0" w:color="auto"/>
        <w:right w:val="none" w:sz="0" w:space="0" w:color="auto"/>
      </w:divBdr>
    </w:div>
    <w:div w:id="1189484589">
      <w:bodyDiv w:val="1"/>
      <w:marLeft w:val="0"/>
      <w:marRight w:val="0"/>
      <w:marTop w:val="0"/>
      <w:marBottom w:val="0"/>
      <w:divBdr>
        <w:top w:val="none" w:sz="0" w:space="0" w:color="auto"/>
        <w:left w:val="none" w:sz="0" w:space="0" w:color="auto"/>
        <w:bottom w:val="none" w:sz="0" w:space="0" w:color="auto"/>
        <w:right w:val="none" w:sz="0" w:space="0" w:color="auto"/>
      </w:divBdr>
    </w:div>
    <w:div w:id="1682967238">
      <w:bodyDiv w:val="1"/>
      <w:marLeft w:val="0"/>
      <w:marRight w:val="0"/>
      <w:marTop w:val="0"/>
      <w:marBottom w:val="0"/>
      <w:divBdr>
        <w:top w:val="none" w:sz="0" w:space="0" w:color="auto"/>
        <w:left w:val="none" w:sz="0" w:space="0" w:color="auto"/>
        <w:bottom w:val="none" w:sz="0" w:space="0" w:color="auto"/>
        <w:right w:val="none" w:sz="0" w:space="0" w:color="auto"/>
      </w:divBdr>
    </w:div>
    <w:div w:id="1694768950">
      <w:bodyDiv w:val="1"/>
      <w:marLeft w:val="0"/>
      <w:marRight w:val="0"/>
      <w:marTop w:val="0"/>
      <w:marBottom w:val="0"/>
      <w:divBdr>
        <w:top w:val="none" w:sz="0" w:space="0" w:color="auto"/>
        <w:left w:val="none" w:sz="0" w:space="0" w:color="auto"/>
        <w:bottom w:val="none" w:sz="0" w:space="0" w:color="auto"/>
        <w:right w:val="none" w:sz="0" w:space="0" w:color="auto"/>
      </w:divBdr>
    </w:div>
    <w:div w:id="19177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ger.ac.uk/legal/assets/fortlauderdalereport.pdf" TargetMode="External"/><Relationship Id="rId13" Type="http://schemas.openxmlformats.org/officeDocument/2006/relationships/hyperlink" Target="http://www.oecd.org/science/biotech/361988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gc.org/files/daco/NIH_BestPracticesLicensingGenomicInventions_2005_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461168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nger.ac.uk/legal/assets/fortlauderdalereport.pdf" TargetMode="External"/><Relationship Id="rId4" Type="http://schemas.openxmlformats.org/officeDocument/2006/relationships/settings" Target="settings.xml"/><Relationship Id="rId9" Type="http://schemas.openxmlformats.org/officeDocument/2006/relationships/hyperlink" Target="https://www.nature.com/articles/461168a.pdf"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BF40-5D33-4868-91A8-6E67DBED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4512</Words>
  <Characters>24822</Characters>
  <Application>Microsoft Office Word</Application>
  <DocSecurity>0</DocSecurity>
  <Lines>206</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Genome Research Ltd</Company>
  <LinksUpToDate>false</LinksUpToDate>
  <CharactersWithSpaces>29276</CharactersWithSpaces>
  <SharedDoc>false</SharedDoc>
  <HLinks>
    <vt:vector size="36" baseType="variant">
      <vt:variant>
        <vt:i4>6029321</vt:i4>
      </vt:variant>
      <vt:variant>
        <vt:i4>15</vt:i4>
      </vt:variant>
      <vt:variant>
        <vt:i4>0</vt:i4>
      </vt:variant>
      <vt:variant>
        <vt:i4>5</vt:i4>
      </vt:variant>
      <vt:variant>
        <vt:lpwstr>http://www.oecd.org/science/biotech/36198812.pdf</vt:lpwstr>
      </vt:variant>
      <vt:variant>
        <vt:lpwstr/>
      </vt:variant>
      <vt:variant>
        <vt:i4>2359364</vt:i4>
      </vt:variant>
      <vt:variant>
        <vt:i4>12</vt:i4>
      </vt:variant>
      <vt:variant>
        <vt:i4>0</vt:i4>
      </vt:variant>
      <vt:variant>
        <vt:i4>5</vt:i4>
      </vt:variant>
      <vt:variant>
        <vt:lpwstr>https://www.icgc.org/files/daco/NIH_BestPracticesLicensingGenomicInventions_2005_en.pdf</vt:lpwstr>
      </vt:variant>
      <vt:variant>
        <vt:lpwstr/>
      </vt:variant>
      <vt:variant>
        <vt:i4>8257632</vt:i4>
      </vt:variant>
      <vt:variant>
        <vt:i4>9</vt:i4>
      </vt:variant>
      <vt:variant>
        <vt:i4>0</vt:i4>
      </vt:variant>
      <vt:variant>
        <vt:i4>5</vt:i4>
      </vt:variant>
      <vt:variant>
        <vt:lpwstr>https://www.nature.com/articles/461168a.pdf</vt:lpwstr>
      </vt:variant>
      <vt:variant>
        <vt:lpwstr/>
      </vt:variant>
      <vt:variant>
        <vt:i4>3539003</vt:i4>
      </vt:variant>
      <vt:variant>
        <vt:i4>6</vt:i4>
      </vt:variant>
      <vt:variant>
        <vt:i4>0</vt:i4>
      </vt:variant>
      <vt:variant>
        <vt:i4>5</vt:i4>
      </vt:variant>
      <vt:variant>
        <vt:lpwstr>https://www.sanger.ac.uk/legal/assets/fortlauderdalereport.pdf</vt:lpwstr>
      </vt:variant>
      <vt:variant>
        <vt:lpwstr/>
      </vt:variant>
      <vt:variant>
        <vt:i4>8257632</vt:i4>
      </vt:variant>
      <vt:variant>
        <vt:i4>3</vt:i4>
      </vt:variant>
      <vt:variant>
        <vt:i4>0</vt:i4>
      </vt:variant>
      <vt:variant>
        <vt:i4>5</vt:i4>
      </vt:variant>
      <vt:variant>
        <vt:lpwstr>https://www.nature.com/articles/461168a.pdf</vt:lpwstr>
      </vt:variant>
      <vt:variant>
        <vt:lpwstr/>
      </vt:variant>
      <vt:variant>
        <vt:i4>3539003</vt:i4>
      </vt:variant>
      <vt:variant>
        <vt:i4>0</vt:i4>
      </vt:variant>
      <vt:variant>
        <vt:i4>0</vt:i4>
      </vt:variant>
      <vt:variant>
        <vt:i4>5</vt:i4>
      </vt:variant>
      <vt:variant>
        <vt:lpwstr>https://www.sanger.ac.uk/legal/assets/fortlauderdalereport.pdf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sd4</dc:creator>
  <cp:keywords/>
  <cp:lastModifiedBy>Pascal Barbry</cp:lastModifiedBy>
  <cp:revision>2</cp:revision>
  <cp:lastPrinted>2014-08-11T05:44:00Z</cp:lastPrinted>
  <dcterms:created xsi:type="dcterms:W3CDTF">2019-11-26T17:48:00Z</dcterms:created>
  <dcterms:modified xsi:type="dcterms:W3CDTF">2019-11-26T17:48:00Z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ABAAVOAfoSrQoyyOYHJlIUcGGAwyxXqQZUYe5s8EjBXIuWB1J6DzUW5exjVLtfFWdtA5</vt:lpwstr>
  </property>
  <property fmtid="{D5CDD505-2E9C-101B-9397-08002B2CF9AE}" pid="3" name="RESPONSE_SENDER_NAME">
    <vt:lpwstr>gAAAdya76B99d4hLGUR1rQ+8TxTv0GGEPdix</vt:lpwstr>
  </property>
  <property fmtid="{D5CDD505-2E9C-101B-9397-08002B2CF9AE}" pid="4" name="EMAIL_OWNER_ADDRESS">
    <vt:lpwstr>sAAAGYoQX4c3X/I9neV7WDU3Fj8HAGllrXHYpY+Bc6oLKTs=</vt:lpwstr>
  </property>
</Properties>
</file>